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E90D" w14:textId="77777777" w:rsidR="00F045D7" w:rsidRDefault="00F045D7" w:rsidP="002754A1">
      <w:pPr>
        <w:pStyle w:val="Default"/>
        <w:rPr>
          <w:rFonts w:asciiTheme="majorHAnsi" w:eastAsiaTheme="majorEastAsia" w:hAnsiTheme="majorHAnsi" w:cstheme="majorBidi"/>
          <w:b/>
          <w:color w:val="00529B" w:themeColor="accent1"/>
          <w:sz w:val="48"/>
          <w:szCs w:val="56"/>
        </w:rPr>
      </w:pPr>
      <w:r w:rsidRPr="00F045D7">
        <w:rPr>
          <w:rFonts w:asciiTheme="majorHAnsi" w:eastAsiaTheme="majorEastAsia" w:hAnsiTheme="majorHAnsi" w:cstheme="majorBidi"/>
          <w:b/>
          <w:color w:val="00529B" w:themeColor="accent1"/>
          <w:sz w:val="48"/>
          <w:szCs w:val="56"/>
        </w:rPr>
        <w:t>Pop-up Pools for Swimming Lessons Safety Checklist</w:t>
      </w:r>
    </w:p>
    <w:p w14:paraId="224B2580" w14:textId="77777777" w:rsidR="00F045D7" w:rsidRDefault="00F045D7" w:rsidP="002754A1">
      <w:pPr>
        <w:pStyle w:val="Default"/>
        <w:rPr>
          <w:sz w:val="22"/>
          <w:szCs w:val="22"/>
        </w:rPr>
      </w:pPr>
    </w:p>
    <w:p w14:paraId="5BFBF5B0" w14:textId="4E0EACDB" w:rsidR="00F045D7" w:rsidRPr="00F045D7" w:rsidRDefault="00F045D7" w:rsidP="00F045D7">
      <w:pPr>
        <w:rPr>
          <w:rFonts w:ascii="Arial" w:hAnsi="Arial" w:cs="Arial"/>
          <w:color w:val="000000"/>
        </w:rPr>
      </w:pPr>
      <w:r w:rsidRPr="00F045D7">
        <w:rPr>
          <w:rFonts w:ascii="Arial" w:hAnsi="Arial" w:cs="Arial"/>
          <w:color w:val="000000"/>
        </w:rPr>
        <w:t xml:space="preserve">Owners, </w:t>
      </w:r>
      <w:proofErr w:type="gramStart"/>
      <w:r w:rsidRPr="00F045D7">
        <w:rPr>
          <w:rFonts w:ascii="Arial" w:hAnsi="Arial" w:cs="Arial"/>
          <w:color w:val="000000"/>
        </w:rPr>
        <w:t>operators</w:t>
      </w:r>
      <w:proofErr w:type="gramEnd"/>
      <w:r w:rsidRPr="00F045D7">
        <w:rPr>
          <w:rFonts w:ascii="Arial" w:hAnsi="Arial" w:cs="Arial"/>
          <w:color w:val="000000"/>
        </w:rPr>
        <w:t xml:space="preserve"> and hirers of pop-up pools (or any other type of pool) used for teaching swimming should </w:t>
      </w:r>
      <w:r w:rsidR="00042E37">
        <w:rPr>
          <w:rFonts w:ascii="Arial" w:hAnsi="Arial" w:cs="Arial"/>
          <w:color w:val="000000"/>
        </w:rPr>
        <w:t>abide by t</w:t>
      </w:r>
      <w:r w:rsidR="00042E37" w:rsidRPr="00042E37">
        <w:rPr>
          <w:rFonts w:ascii="Arial" w:hAnsi="Arial" w:cs="Arial"/>
          <w:color w:val="000000"/>
        </w:rPr>
        <w:t>he Health and Safety at Work etc Act</w:t>
      </w:r>
      <w:r w:rsidR="00042E37">
        <w:rPr>
          <w:rFonts w:ascii="Arial" w:hAnsi="Arial" w:cs="Arial"/>
          <w:color w:val="000000"/>
        </w:rPr>
        <w:t xml:space="preserve"> and follow </w:t>
      </w:r>
      <w:r w:rsidRPr="00F045D7">
        <w:rPr>
          <w:rFonts w:ascii="Arial" w:hAnsi="Arial" w:cs="Arial"/>
          <w:color w:val="000000"/>
        </w:rPr>
        <w:t>guidelines in HSG 179 and PWTAG’s Code of Practice. PWTAG have also released a technical note titled ‘‘Hiring out above ground domestic temporary pools (TN65)’’. This guidance offers advice and information on how to comply with the law. Owners / operators are free to take other actions providing they are still compliant with legislation. The owners / operators of pop-up pools should be able to answer ‘‘yes’’ to all of the following, if not then what they are doing instead should be equal to or better than what is recommended.</w:t>
      </w:r>
    </w:p>
    <w:p w14:paraId="3DAA1607" w14:textId="411BDC37" w:rsidR="00F045D7" w:rsidRPr="00B85E64" w:rsidRDefault="00F045D7" w:rsidP="00F045D7">
      <w:pPr>
        <w:rPr>
          <w:rStyle w:val="IntenseEmphasis"/>
        </w:rPr>
      </w:pPr>
      <w:r w:rsidRPr="00B85E64">
        <w:rPr>
          <w:rStyle w:val="IntenseEmphasis"/>
        </w:rPr>
        <w:t>Please note the following questions are not exhaustive and there are other items and scenarios not included.</w:t>
      </w:r>
    </w:p>
    <w:tbl>
      <w:tblPr>
        <w:tblStyle w:val="TableGrid"/>
        <w:tblW w:w="10158" w:type="dxa"/>
        <w:tblLook w:val="04A0" w:firstRow="1" w:lastRow="0" w:firstColumn="1" w:lastColumn="0" w:noHBand="0" w:noVBand="1"/>
      </w:tblPr>
      <w:tblGrid>
        <w:gridCol w:w="3238"/>
        <w:gridCol w:w="6920"/>
      </w:tblGrid>
      <w:tr w:rsidR="00C742FA" w14:paraId="5E7E4035" w14:textId="77777777" w:rsidTr="00F3009E">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3238" w:type="dxa"/>
          </w:tcPr>
          <w:p w14:paraId="617ECB1C" w14:textId="453DF5E7" w:rsidR="00C742FA" w:rsidRPr="00F3009E" w:rsidRDefault="00C742FA" w:rsidP="00C742FA">
            <w:pPr>
              <w:rPr>
                <w:sz w:val="22"/>
              </w:rPr>
            </w:pPr>
            <w:r w:rsidRPr="00F3009E">
              <w:rPr>
                <w:sz w:val="22"/>
              </w:rPr>
              <w:t>Name:</w:t>
            </w:r>
          </w:p>
        </w:tc>
        <w:tc>
          <w:tcPr>
            <w:tcW w:w="6920" w:type="dxa"/>
            <w:shd w:val="clear" w:color="auto" w:fill="FFFFFF" w:themeFill="background1"/>
          </w:tcPr>
          <w:p w14:paraId="4F8939E1" w14:textId="77777777" w:rsidR="00C742FA" w:rsidRDefault="00C742FA" w:rsidP="00C742FA">
            <w:pPr>
              <w:cnfStyle w:val="100000000000" w:firstRow="1" w:lastRow="0" w:firstColumn="0" w:lastColumn="0" w:oddVBand="0" w:evenVBand="0" w:oddHBand="0" w:evenHBand="0" w:firstRowFirstColumn="0" w:firstRowLastColumn="0" w:lastRowFirstColumn="0" w:lastRowLastColumn="0"/>
            </w:pPr>
            <w:permStart w:id="1895591188" w:edGrp="everyone"/>
            <w:permEnd w:id="1895591188"/>
          </w:p>
        </w:tc>
      </w:tr>
      <w:tr w:rsidR="00C742FA" w14:paraId="459DBAB0" w14:textId="77777777" w:rsidTr="00F3009E">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3238" w:type="dxa"/>
          </w:tcPr>
          <w:p w14:paraId="2C72186F" w14:textId="2253B545" w:rsidR="00C742FA" w:rsidRPr="00F3009E" w:rsidRDefault="002748E7" w:rsidP="00C742FA">
            <w:pPr>
              <w:rPr>
                <w:sz w:val="22"/>
              </w:rPr>
            </w:pPr>
            <w:r w:rsidRPr="00F3009E">
              <w:rPr>
                <w:sz w:val="22"/>
              </w:rPr>
              <w:t>Organisation</w:t>
            </w:r>
            <w:r w:rsidR="00C742FA" w:rsidRPr="00F3009E">
              <w:rPr>
                <w:sz w:val="22"/>
              </w:rPr>
              <w:t xml:space="preserve"> Name</w:t>
            </w:r>
            <w:r w:rsidR="00AB21FC" w:rsidRPr="00F3009E">
              <w:rPr>
                <w:sz w:val="22"/>
              </w:rPr>
              <w:t>:</w:t>
            </w:r>
            <w:r w:rsidR="00C742FA" w:rsidRPr="00F3009E">
              <w:rPr>
                <w:sz w:val="22"/>
              </w:rPr>
              <w:t xml:space="preserve"> </w:t>
            </w:r>
          </w:p>
        </w:tc>
        <w:tc>
          <w:tcPr>
            <w:tcW w:w="6920" w:type="dxa"/>
          </w:tcPr>
          <w:p w14:paraId="23DF3916" w14:textId="77777777" w:rsidR="00C742FA" w:rsidRDefault="00C742FA" w:rsidP="00C742FA">
            <w:pPr>
              <w:cnfStyle w:val="000000100000" w:firstRow="0" w:lastRow="0" w:firstColumn="0" w:lastColumn="0" w:oddVBand="0" w:evenVBand="0" w:oddHBand="1" w:evenHBand="0" w:firstRowFirstColumn="0" w:firstRowLastColumn="0" w:lastRowFirstColumn="0" w:lastRowLastColumn="0"/>
            </w:pPr>
            <w:permStart w:id="1555052583" w:edGrp="everyone"/>
            <w:permEnd w:id="1555052583"/>
          </w:p>
        </w:tc>
      </w:tr>
    </w:tbl>
    <w:p w14:paraId="2C190C09" w14:textId="77777777" w:rsidR="001B3CFA" w:rsidRDefault="001B3CFA" w:rsidP="00F3009E">
      <w:pPr>
        <w:spacing w:before="60" w:after="60"/>
      </w:pPr>
    </w:p>
    <w:tbl>
      <w:tblPr>
        <w:tblStyle w:val="TableGrid"/>
        <w:tblW w:w="10183" w:type="dxa"/>
        <w:tblLook w:val="04A0" w:firstRow="1" w:lastRow="0" w:firstColumn="1" w:lastColumn="0" w:noHBand="0" w:noVBand="1"/>
      </w:tblPr>
      <w:tblGrid>
        <w:gridCol w:w="2954"/>
        <w:gridCol w:w="5812"/>
        <w:gridCol w:w="709"/>
        <w:gridCol w:w="708"/>
      </w:tblGrid>
      <w:tr w:rsidR="00F3009E" w14:paraId="0573A62E" w14:textId="77777777" w:rsidTr="00192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281482A7" w14:textId="4D7C3B1E" w:rsidR="00F3009E" w:rsidRPr="00F3009E" w:rsidRDefault="00F3009E" w:rsidP="00F3009E">
            <w:pPr>
              <w:rPr>
                <w:b w:val="0"/>
                <w:bCs/>
                <w:sz w:val="22"/>
              </w:rPr>
            </w:pPr>
            <w:r w:rsidRPr="00F3009E">
              <w:rPr>
                <w:sz w:val="22"/>
              </w:rPr>
              <w:t xml:space="preserve">1. Is medium rate sand filtration (with a flocculant) or other commercially acceptable filtration system recommended by PWTAG in place? </w:t>
            </w:r>
            <w:r w:rsidRPr="00F3009E">
              <w:rPr>
                <w:b w:val="0"/>
                <w:bCs/>
                <w:i/>
                <w:iCs/>
                <w:sz w:val="22"/>
              </w:rPr>
              <w:t xml:space="preserve">(Please note pop-up pools and their water filtration systems are designed for domestic use).  </w:t>
            </w:r>
          </w:p>
        </w:tc>
        <w:tc>
          <w:tcPr>
            <w:tcW w:w="709" w:type="dxa"/>
          </w:tcPr>
          <w:p w14:paraId="35E4FA24"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Yes</w:t>
            </w:r>
          </w:p>
        </w:tc>
        <w:tc>
          <w:tcPr>
            <w:tcW w:w="708" w:type="dxa"/>
          </w:tcPr>
          <w:p w14:paraId="2C5CF6C5"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No</w:t>
            </w:r>
          </w:p>
        </w:tc>
      </w:tr>
      <w:tr w:rsidR="00F3009E" w14:paraId="2D597F05" w14:textId="77777777" w:rsidTr="00192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215F20E3" w14:textId="77777777" w:rsidR="00F3009E" w:rsidRPr="00F3009E" w:rsidRDefault="00F3009E" w:rsidP="00B47C82">
            <w:pPr>
              <w:rPr>
                <w:sz w:val="22"/>
              </w:rPr>
            </w:pPr>
          </w:p>
        </w:tc>
        <w:tc>
          <w:tcPr>
            <w:tcW w:w="709" w:type="dxa"/>
          </w:tcPr>
          <w:p w14:paraId="597D7576"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285364689" w:edGrp="everyone"/>
            <w:permEnd w:id="285364689"/>
          </w:p>
        </w:tc>
        <w:tc>
          <w:tcPr>
            <w:tcW w:w="708" w:type="dxa"/>
          </w:tcPr>
          <w:p w14:paraId="3D101745"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705640689" w:edGrp="everyone"/>
            <w:permEnd w:id="705640689"/>
          </w:p>
        </w:tc>
      </w:tr>
      <w:tr w:rsidR="001B3CFA" w14:paraId="5BB80FC6" w14:textId="77777777" w:rsidTr="00F300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Pr>
          <w:p w14:paraId="40BAF88B" w14:textId="77777777" w:rsidR="001B3CFA" w:rsidRPr="00F3009E" w:rsidRDefault="001B3CFA" w:rsidP="00B47C82">
            <w:pPr>
              <w:rPr>
                <w:sz w:val="22"/>
              </w:rPr>
            </w:pPr>
            <w:r w:rsidRPr="00F3009E">
              <w:rPr>
                <w:sz w:val="22"/>
              </w:rPr>
              <w:t>If no, what is in place?</w:t>
            </w:r>
          </w:p>
        </w:tc>
        <w:tc>
          <w:tcPr>
            <w:tcW w:w="7229" w:type="dxa"/>
            <w:gridSpan w:val="3"/>
          </w:tcPr>
          <w:p w14:paraId="5FDDD16C" w14:textId="77777777" w:rsidR="001B3CFA" w:rsidRPr="00F3009E" w:rsidRDefault="001B3CFA" w:rsidP="00B47C82">
            <w:pPr>
              <w:cnfStyle w:val="000000010000" w:firstRow="0" w:lastRow="0" w:firstColumn="0" w:lastColumn="0" w:oddVBand="0" w:evenVBand="0" w:oddHBand="0" w:evenHBand="1" w:firstRowFirstColumn="0" w:firstRowLastColumn="0" w:lastRowFirstColumn="0" w:lastRowLastColumn="0"/>
            </w:pPr>
            <w:permStart w:id="1227625624" w:edGrp="everyone"/>
            <w:permEnd w:id="1227625624"/>
          </w:p>
        </w:tc>
      </w:tr>
    </w:tbl>
    <w:p w14:paraId="3F41FC37" w14:textId="77777777" w:rsidR="001B3CFA" w:rsidRDefault="001B3CFA" w:rsidP="00F3009E">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F3009E" w14:paraId="177403B9" w14:textId="77777777" w:rsidTr="00FC6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7D6BB4E5" w14:textId="31F4DB72" w:rsidR="00F3009E" w:rsidRPr="00F3009E" w:rsidRDefault="00F3009E" w:rsidP="00F3009E">
            <w:pPr>
              <w:rPr>
                <w:b w:val="0"/>
                <w:bCs/>
                <w:sz w:val="22"/>
              </w:rPr>
            </w:pPr>
            <w:r w:rsidRPr="00F3009E">
              <w:rPr>
                <w:sz w:val="22"/>
              </w:rPr>
              <w:t xml:space="preserve">2. Is an automatic dosing system installed which continually monitors free chlorine and pH levels adding chemicals automatically to achieve set points? </w:t>
            </w:r>
            <w:r w:rsidRPr="00F3009E">
              <w:rPr>
                <w:b w:val="0"/>
                <w:bCs/>
                <w:i/>
                <w:iCs/>
                <w:sz w:val="22"/>
              </w:rPr>
              <w:t>(In a commercial setting, hand-dosing is not recommended because of the difficulty in maintaining a constant necessary level of free chlorine at the pH value required).</w:t>
            </w:r>
          </w:p>
        </w:tc>
        <w:tc>
          <w:tcPr>
            <w:tcW w:w="709" w:type="dxa"/>
          </w:tcPr>
          <w:p w14:paraId="28079E51"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Yes</w:t>
            </w:r>
          </w:p>
        </w:tc>
        <w:tc>
          <w:tcPr>
            <w:tcW w:w="708" w:type="dxa"/>
          </w:tcPr>
          <w:p w14:paraId="47515D45"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No</w:t>
            </w:r>
          </w:p>
        </w:tc>
      </w:tr>
      <w:tr w:rsidR="00F3009E" w14:paraId="3EEFCFD0" w14:textId="77777777" w:rsidTr="00FC6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7322F8D4" w14:textId="77777777" w:rsidR="00F3009E" w:rsidRPr="00F3009E" w:rsidRDefault="00F3009E" w:rsidP="00B47C82">
            <w:pPr>
              <w:rPr>
                <w:sz w:val="22"/>
              </w:rPr>
            </w:pPr>
          </w:p>
        </w:tc>
        <w:tc>
          <w:tcPr>
            <w:tcW w:w="709" w:type="dxa"/>
          </w:tcPr>
          <w:p w14:paraId="1FB0CF5C"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760354004" w:edGrp="everyone"/>
            <w:permEnd w:id="760354004"/>
          </w:p>
        </w:tc>
        <w:tc>
          <w:tcPr>
            <w:tcW w:w="708" w:type="dxa"/>
          </w:tcPr>
          <w:p w14:paraId="5D0FB717"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2052476782" w:edGrp="everyone"/>
            <w:permEnd w:id="2052476782"/>
          </w:p>
        </w:tc>
      </w:tr>
      <w:tr w:rsidR="001B3CFA" w14:paraId="70F367B1" w14:textId="77777777" w:rsidTr="00F300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58BF9A03" w14:textId="77777777" w:rsidR="001B3CFA" w:rsidRPr="00F3009E" w:rsidRDefault="001B3CFA" w:rsidP="00B47C82">
            <w:pPr>
              <w:rPr>
                <w:sz w:val="22"/>
              </w:rPr>
            </w:pPr>
            <w:r w:rsidRPr="00F3009E">
              <w:rPr>
                <w:sz w:val="22"/>
              </w:rPr>
              <w:t>If no, what is in place?</w:t>
            </w:r>
          </w:p>
        </w:tc>
        <w:tc>
          <w:tcPr>
            <w:tcW w:w="7371" w:type="dxa"/>
            <w:gridSpan w:val="3"/>
          </w:tcPr>
          <w:p w14:paraId="49843BB5" w14:textId="77777777" w:rsidR="001B3CFA" w:rsidRPr="00F3009E" w:rsidRDefault="001B3CFA" w:rsidP="00B47C82">
            <w:pPr>
              <w:cnfStyle w:val="000000010000" w:firstRow="0" w:lastRow="0" w:firstColumn="0" w:lastColumn="0" w:oddVBand="0" w:evenVBand="0" w:oddHBand="0" w:evenHBand="1" w:firstRowFirstColumn="0" w:firstRowLastColumn="0" w:lastRowFirstColumn="0" w:lastRowLastColumn="0"/>
            </w:pPr>
            <w:permStart w:id="1123314990" w:edGrp="everyone"/>
            <w:permEnd w:id="1123314990"/>
          </w:p>
        </w:tc>
      </w:tr>
    </w:tbl>
    <w:p w14:paraId="44DDE271" w14:textId="77777777" w:rsidR="001B3CFA" w:rsidRDefault="001B3CFA" w:rsidP="00F3009E">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F3009E" w14:paraId="6E069237" w14:textId="77777777" w:rsidTr="00047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00A0E741" w14:textId="5A097DF4" w:rsidR="00F3009E" w:rsidRPr="00F3009E" w:rsidRDefault="00F3009E" w:rsidP="00F3009E">
            <w:pPr>
              <w:rPr>
                <w:b w:val="0"/>
                <w:bCs/>
                <w:sz w:val="22"/>
              </w:rPr>
            </w:pPr>
            <w:r w:rsidRPr="00F3009E">
              <w:rPr>
                <w:sz w:val="22"/>
              </w:rPr>
              <w:t>3</w:t>
            </w:r>
            <w:r>
              <w:rPr>
                <w:sz w:val="22"/>
              </w:rPr>
              <w:t xml:space="preserve">. </w:t>
            </w:r>
            <w:r w:rsidRPr="00F3009E">
              <w:rPr>
                <w:sz w:val="22"/>
              </w:rPr>
              <w:t>Are microbiological water tests taken at commissioning and then at least monthly?</w:t>
            </w:r>
            <w:r>
              <w:rPr>
                <w:sz w:val="22"/>
              </w:rPr>
              <w:t xml:space="preserve"> </w:t>
            </w:r>
            <w:r w:rsidRPr="00F3009E">
              <w:rPr>
                <w:b w:val="0"/>
                <w:bCs/>
                <w:i/>
                <w:iCs/>
                <w:sz w:val="22"/>
              </w:rPr>
              <w:t>(To be in line with PWTAG guidelines analysis needs to be carried out by a UKAS laboratory and be tested for aerobic colony count, coliforms, pseudomonas aeruginosa and E coli).</w:t>
            </w:r>
          </w:p>
        </w:tc>
        <w:tc>
          <w:tcPr>
            <w:tcW w:w="709" w:type="dxa"/>
          </w:tcPr>
          <w:p w14:paraId="37D46BFA"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Yes</w:t>
            </w:r>
          </w:p>
        </w:tc>
        <w:tc>
          <w:tcPr>
            <w:tcW w:w="708" w:type="dxa"/>
          </w:tcPr>
          <w:p w14:paraId="6B3F149C"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No</w:t>
            </w:r>
          </w:p>
        </w:tc>
      </w:tr>
      <w:tr w:rsidR="00F3009E" w14:paraId="79DB22C2" w14:textId="77777777" w:rsidTr="00047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42626DE4" w14:textId="77777777" w:rsidR="00F3009E" w:rsidRPr="00F3009E" w:rsidRDefault="00F3009E" w:rsidP="00B47C82">
            <w:pPr>
              <w:rPr>
                <w:sz w:val="22"/>
              </w:rPr>
            </w:pPr>
          </w:p>
        </w:tc>
        <w:tc>
          <w:tcPr>
            <w:tcW w:w="709" w:type="dxa"/>
          </w:tcPr>
          <w:p w14:paraId="551EA0AA"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1610178385" w:edGrp="everyone"/>
            <w:permEnd w:id="1610178385"/>
          </w:p>
        </w:tc>
        <w:tc>
          <w:tcPr>
            <w:tcW w:w="708" w:type="dxa"/>
          </w:tcPr>
          <w:p w14:paraId="1306759F"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1598036225" w:edGrp="everyone"/>
            <w:permEnd w:id="1598036225"/>
          </w:p>
        </w:tc>
      </w:tr>
      <w:tr w:rsidR="001B3CFA" w14:paraId="39132524" w14:textId="77777777" w:rsidTr="00F300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0D243767" w14:textId="77777777" w:rsidR="001B3CFA" w:rsidRPr="00F3009E" w:rsidRDefault="001B3CFA" w:rsidP="00B47C82">
            <w:pPr>
              <w:rPr>
                <w:sz w:val="22"/>
              </w:rPr>
            </w:pPr>
            <w:r w:rsidRPr="00F3009E">
              <w:rPr>
                <w:sz w:val="22"/>
              </w:rPr>
              <w:t>If no, what is in place?</w:t>
            </w:r>
          </w:p>
        </w:tc>
        <w:tc>
          <w:tcPr>
            <w:tcW w:w="7371" w:type="dxa"/>
            <w:gridSpan w:val="3"/>
          </w:tcPr>
          <w:p w14:paraId="416E21CA" w14:textId="77777777" w:rsidR="001B3CFA" w:rsidRDefault="001B3CFA" w:rsidP="00B47C82">
            <w:pPr>
              <w:cnfStyle w:val="000000010000" w:firstRow="0" w:lastRow="0" w:firstColumn="0" w:lastColumn="0" w:oddVBand="0" w:evenVBand="0" w:oddHBand="0" w:evenHBand="1" w:firstRowFirstColumn="0" w:firstRowLastColumn="0" w:lastRowFirstColumn="0" w:lastRowLastColumn="0"/>
            </w:pPr>
            <w:permStart w:id="1678668579" w:edGrp="everyone"/>
            <w:permEnd w:id="1678668579"/>
          </w:p>
        </w:tc>
      </w:tr>
    </w:tbl>
    <w:p w14:paraId="2E8498FE" w14:textId="77777777" w:rsidR="001B3CFA" w:rsidRDefault="001B3CFA" w:rsidP="001B3CFA"/>
    <w:tbl>
      <w:tblPr>
        <w:tblStyle w:val="TableGrid"/>
        <w:tblW w:w="10183" w:type="dxa"/>
        <w:tblLook w:val="04A0" w:firstRow="1" w:lastRow="0" w:firstColumn="1" w:lastColumn="0" w:noHBand="0" w:noVBand="1"/>
      </w:tblPr>
      <w:tblGrid>
        <w:gridCol w:w="2812"/>
        <w:gridCol w:w="5954"/>
        <w:gridCol w:w="709"/>
        <w:gridCol w:w="708"/>
      </w:tblGrid>
      <w:tr w:rsidR="00F3009E" w14:paraId="6B25D81A" w14:textId="77777777" w:rsidTr="00515A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0C0E0BA5" w14:textId="0708B7AD" w:rsidR="00F3009E" w:rsidRPr="00F3009E" w:rsidRDefault="00F3009E" w:rsidP="00F3009E">
            <w:pPr>
              <w:rPr>
                <w:b w:val="0"/>
                <w:bCs/>
                <w:sz w:val="22"/>
              </w:rPr>
            </w:pPr>
            <w:r w:rsidRPr="00F3009E">
              <w:rPr>
                <w:sz w:val="22"/>
              </w:rPr>
              <w:lastRenderedPageBreak/>
              <w:t xml:space="preserve">4. Are tests for pH, free </w:t>
            </w:r>
            <w:proofErr w:type="gramStart"/>
            <w:r w:rsidRPr="00F3009E">
              <w:rPr>
                <w:sz w:val="22"/>
              </w:rPr>
              <w:t>chlorine</w:t>
            </w:r>
            <w:proofErr w:type="gramEnd"/>
            <w:r w:rsidRPr="00F3009E">
              <w:rPr>
                <w:sz w:val="22"/>
              </w:rPr>
              <w:t xml:space="preserve"> and total chlorine (combined chlorine) carried out prior to pool use using a photometer or comparator and every two hours in use to ensure water quality is maintained? </w:t>
            </w:r>
            <w:r w:rsidRPr="00F3009E">
              <w:rPr>
                <w:b w:val="0"/>
                <w:bCs/>
                <w:i/>
                <w:iCs/>
                <w:sz w:val="22"/>
              </w:rPr>
              <w:t>(Test sticks are not recommended for commercial use where more accuracy is required).</w:t>
            </w:r>
          </w:p>
        </w:tc>
        <w:tc>
          <w:tcPr>
            <w:tcW w:w="709" w:type="dxa"/>
          </w:tcPr>
          <w:p w14:paraId="11E16C45"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Yes</w:t>
            </w:r>
          </w:p>
        </w:tc>
        <w:tc>
          <w:tcPr>
            <w:tcW w:w="708" w:type="dxa"/>
          </w:tcPr>
          <w:p w14:paraId="100356CE"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No</w:t>
            </w:r>
          </w:p>
        </w:tc>
      </w:tr>
      <w:tr w:rsidR="00F3009E" w14:paraId="6E4552C1" w14:textId="77777777" w:rsidTr="00515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1F4B1CE2" w14:textId="77777777" w:rsidR="00F3009E" w:rsidRPr="00F3009E" w:rsidRDefault="00F3009E" w:rsidP="00B47C82">
            <w:pPr>
              <w:rPr>
                <w:sz w:val="22"/>
              </w:rPr>
            </w:pPr>
          </w:p>
        </w:tc>
        <w:tc>
          <w:tcPr>
            <w:tcW w:w="709" w:type="dxa"/>
          </w:tcPr>
          <w:p w14:paraId="1F9FCC31"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801640042" w:edGrp="everyone"/>
            <w:permEnd w:id="801640042"/>
          </w:p>
        </w:tc>
        <w:tc>
          <w:tcPr>
            <w:tcW w:w="708" w:type="dxa"/>
          </w:tcPr>
          <w:p w14:paraId="50692F38"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1348221730" w:edGrp="everyone"/>
            <w:permEnd w:id="1348221730"/>
          </w:p>
        </w:tc>
      </w:tr>
      <w:tr w:rsidR="001B3CFA" w14:paraId="419F21FE" w14:textId="77777777" w:rsidTr="00F300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25E05149" w14:textId="77777777" w:rsidR="001B3CFA" w:rsidRPr="00F3009E" w:rsidRDefault="001B3CFA" w:rsidP="00B47C82">
            <w:pPr>
              <w:rPr>
                <w:sz w:val="22"/>
              </w:rPr>
            </w:pPr>
            <w:r w:rsidRPr="00F3009E">
              <w:rPr>
                <w:sz w:val="22"/>
              </w:rPr>
              <w:t>If no, what is in place?</w:t>
            </w:r>
          </w:p>
        </w:tc>
        <w:tc>
          <w:tcPr>
            <w:tcW w:w="7371" w:type="dxa"/>
            <w:gridSpan w:val="3"/>
          </w:tcPr>
          <w:p w14:paraId="299B3078" w14:textId="77777777" w:rsidR="001B3CFA" w:rsidRPr="00F3009E" w:rsidRDefault="001B3CFA" w:rsidP="00B47C82">
            <w:pPr>
              <w:cnfStyle w:val="000000010000" w:firstRow="0" w:lastRow="0" w:firstColumn="0" w:lastColumn="0" w:oddVBand="0" w:evenVBand="0" w:oddHBand="0" w:evenHBand="1" w:firstRowFirstColumn="0" w:firstRowLastColumn="0" w:lastRowFirstColumn="0" w:lastRowLastColumn="0"/>
            </w:pPr>
            <w:permStart w:id="1163740105" w:edGrp="everyone"/>
            <w:permEnd w:id="1163740105"/>
          </w:p>
        </w:tc>
      </w:tr>
    </w:tbl>
    <w:p w14:paraId="63051EDC" w14:textId="77777777" w:rsidR="001B3CFA" w:rsidRDefault="001B3CFA" w:rsidP="00F3009E">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F3009E" w14:paraId="77BF1A99" w14:textId="77777777" w:rsidTr="00D44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30F79FE2" w14:textId="3D7E6DF1" w:rsidR="00F3009E" w:rsidRPr="00F3009E" w:rsidRDefault="00F3009E" w:rsidP="00B47C82">
            <w:pPr>
              <w:rPr>
                <w:b w:val="0"/>
                <w:bCs/>
                <w:i/>
                <w:iCs/>
                <w:sz w:val="22"/>
              </w:rPr>
            </w:pPr>
            <w:r w:rsidRPr="00F3009E">
              <w:rPr>
                <w:sz w:val="22"/>
              </w:rPr>
              <w:t xml:space="preserve">5. When emptying or dumping a significant amount of water do you acquire a discharge consent form from the local water company responsible for sewage arrangements? </w:t>
            </w:r>
            <w:r w:rsidRPr="00F3009E">
              <w:rPr>
                <w:b w:val="0"/>
                <w:bCs/>
                <w:i/>
                <w:iCs/>
                <w:sz w:val="22"/>
              </w:rPr>
              <w:t xml:space="preserve">(Pop-up pools may need to be emptied more frequently if used commercially, as they are not designed for larger bathing loads and chemical residues will build up. In general terms, all drain-down and backwash water will have to be discharged into a mains sewer after notification and permission of the local water supplier, and that discharge will be chargeable. </w:t>
            </w:r>
          </w:p>
          <w:p w14:paraId="4F055701" w14:textId="77777777" w:rsidR="00F3009E" w:rsidRPr="00F3009E" w:rsidRDefault="00F3009E" w:rsidP="00B47C82">
            <w:pPr>
              <w:rPr>
                <w:sz w:val="22"/>
              </w:rPr>
            </w:pPr>
            <w:r w:rsidRPr="00F3009E">
              <w:rPr>
                <w:b w:val="0"/>
                <w:bCs/>
                <w:i/>
                <w:iCs/>
                <w:sz w:val="22"/>
              </w:rPr>
              <w:t>The relevant Environment Agency has further details. For England they can be contacted via their National Customer Contact Centre 03708 506506. In Wales it is Natural Resources Wales on 0300 065 3000 (general enquiries). In Scotland, the number is 03000 99 66 99 and in N Ireland it is 0300 200 7856).</w:t>
            </w:r>
          </w:p>
        </w:tc>
        <w:tc>
          <w:tcPr>
            <w:tcW w:w="709" w:type="dxa"/>
          </w:tcPr>
          <w:p w14:paraId="1AE7AE76"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Yes</w:t>
            </w:r>
          </w:p>
        </w:tc>
        <w:tc>
          <w:tcPr>
            <w:tcW w:w="708" w:type="dxa"/>
          </w:tcPr>
          <w:p w14:paraId="451CAA53"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No</w:t>
            </w:r>
          </w:p>
        </w:tc>
      </w:tr>
      <w:tr w:rsidR="00F3009E" w14:paraId="3C9C13B0" w14:textId="77777777" w:rsidTr="00D44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069A10A8" w14:textId="77777777" w:rsidR="00F3009E" w:rsidRPr="00F3009E" w:rsidRDefault="00F3009E" w:rsidP="00B47C82">
            <w:pPr>
              <w:rPr>
                <w:sz w:val="22"/>
              </w:rPr>
            </w:pPr>
          </w:p>
        </w:tc>
        <w:tc>
          <w:tcPr>
            <w:tcW w:w="709" w:type="dxa"/>
          </w:tcPr>
          <w:p w14:paraId="5F7DA0EC"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816272253" w:edGrp="everyone"/>
            <w:permEnd w:id="816272253"/>
          </w:p>
        </w:tc>
        <w:tc>
          <w:tcPr>
            <w:tcW w:w="708" w:type="dxa"/>
          </w:tcPr>
          <w:p w14:paraId="719357CC"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1623606208" w:edGrp="everyone"/>
            <w:permEnd w:id="1623606208"/>
          </w:p>
        </w:tc>
      </w:tr>
      <w:tr w:rsidR="001B3CFA" w14:paraId="3BC4DF0C" w14:textId="77777777" w:rsidTr="00F300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796C67B9" w14:textId="77777777" w:rsidR="001B3CFA" w:rsidRPr="00F3009E" w:rsidRDefault="001B3CFA" w:rsidP="00B47C82">
            <w:pPr>
              <w:rPr>
                <w:sz w:val="22"/>
              </w:rPr>
            </w:pPr>
            <w:r w:rsidRPr="00F3009E">
              <w:rPr>
                <w:sz w:val="22"/>
              </w:rPr>
              <w:t>If no, what is in place?</w:t>
            </w:r>
          </w:p>
        </w:tc>
        <w:tc>
          <w:tcPr>
            <w:tcW w:w="7371" w:type="dxa"/>
            <w:gridSpan w:val="3"/>
          </w:tcPr>
          <w:p w14:paraId="4ED4260F" w14:textId="77777777" w:rsidR="001B3CFA" w:rsidRPr="00F3009E" w:rsidRDefault="001B3CFA" w:rsidP="00B47C82">
            <w:pPr>
              <w:cnfStyle w:val="000000010000" w:firstRow="0" w:lastRow="0" w:firstColumn="0" w:lastColumn="0" w:oddVBand="0" w:evenVBand="0" w:oddHBand="0" w:evenHBand="1" w:firstRowFirstColumn="0" w:firstRowLastColumn="0" w:lastRowFirstColumn="0" w:lastRowLastColumn="0"/>
            </w:pPr>
            <w:permStart w:id="1841452500" w:edGrp="everyone"/>
            <w:permEnd w:id="1841452500"/>
          </w:p>
        </w:tc>
      </w:tr>
    </w:tbl>
    <w:p w14:paraId="0AADA1C9" w14:textId="77777777" w:rsidR="001B3CFA" w:rsidRDefault="001B3CFA" w:rsidP="00F3009E">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F3009E" w14:paraId="42BAAEEF" w14:textId="77777777" w:rsidTr="00D13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4A475D86" w14:textId="3B0881A5" w:rsidR="00F3009E" w:rsidRPr="00F3009E" w:rsidRDefault="00F3009E" w:rsidP="00F3009E">
            <w:pPr>
              <w:rPr>
                <w:b w:val="0"/>
                <w:bCs/>
                <w:sz w:val="22"/>
              </w:rPr>
            </w:pPr>
            <w:r w:rsidRPr="00F3009E">
              <w:rPr>
                <w:sz w:val="22"/>
              </w:rPr>
              <w:t xml:space="preserve">6. Has the pool got two main drains that comply with BSEN 13451? </w:t>
            </w:r>
            <w:r w:rsidRPr="00F3009E">
              <w:rPr>
                <w:b w:val="0"/>
                <w:bCs/>
                <w:i/>
                <w:iCs/>
                <w:sz w:val="22"/>
              </w:rPr>
              <w:t>(Where the pool only has one single main drain (or low suction) then specific action is essential to be undertaken to eliminate any suction entrapment and entanglement issues for bathers. As a minimum action, there should be a safety grille fitted, designed to prevent entrapment and / or an anti-vacuum device to break the suction (and suction entrapment). Any device should not create its own problems, such as being a trip hazard. Any device should be regularly tested, to conform to PWTAG requirements.)</w:t>
            </w:r>
          </w:p>
        </w:tc>
        <w:tc>
          <w:tcPr>
            <w:tcW w:w="709" w:type="dxa"/>
          </w:tcPr>
          <w:p w14:paraId="2EDBACCE"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Yes</w:t>
            </w:r>
          </w:p>
        </w:tc>
        <w:tc>
          <w:tcPr>
            <w:tcW w:w="708" w:type="dxa"/>
          </w:tcPr>
          <w:p w14:paraId="3C812D7B"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No</w:t>
            </w:r>
          </w:p>
        </w:tc>
      </w:tr>
      <w:tr w:rsidR="00F3009E" w14:paraId="73BE0025" w14:textId="77777777" w:rsidTr="00D13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21220338" w14:textId="77777777" w:rsidR="00F3009E" w:rsidRPr="00F3009E" w:rsidRDefault="00F3009E" w:rsidP="00B47C82">
            <w:pPr>
              <w:rPr>
                <w:sz w:val="22"/>
              </w:rPr>
            </w:pPr>
          </w:p>
        </w:tc>
        <w:tc>
          <w:tcPr>
            <w:tcW w:w="709" w:type="dxa"/>
          </w:tcPr>
          <w:p w14:paraId="30E2314B"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100668166" w:edGrp="everyone"/>
            <w:permEnd w:id="100668166"/>
          </w:p>
        </w:tc>
        <w:tc>
          <w:tcPr>
            <w:tcW w:w="708" w:type="dxa"/>
          </w:tcPr>
          <w:p w14:paraId="7089DBB1"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1342078896" w:edGrp="everyone"/>
            <w:permEnd w:id="1342078896"/>
          </w:p>
        </w:tc>
      </w:tr>
      <w:tr w:rsidR="001B3CFA" w14:paraId="29D12784" w14:textId="77777777" w:rsidTr="00F300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0ED5EC35" w14:textId="77777777" w:rsidR="001B3CFA" w:rsidRPr="00F3009E" w:rsidRDefault="001B3CFA" w:rsidP="00B47C82">
            <w:pPr>
              <w:rPr>
                <w:sz w:val="22"/>
              </w:rPr>
            </w:pPr>
            <w:r w:rsidRPr="00F3009E">
              <w:rPr>
                <w:sz w:val="22"/>
              </w:rPr>
              <w:t>If no, what is in place?</w:t>
            </w:r>
          </w:p>
        </w:tc>
        <w:tc>
          <w:tcPr>
            <w:tcW w:w="7371" w:type="dxa"/>
            <w:gridSpan w:val="3"/>
          </w:tcPr>
          <w:p w14:paraId="3FD35784" w14:textId="77777777" w:rsidR="001B3CFA" w:rsidRPr="00F3009E" w:rsidRDefault="001B3CFA" w:rsidP="00FC5ABD">
            <w:pPr>
              <w:cnfStyle w:val="000000010000" w:firstRow="0" w:lastRow="0" w:firstColumn="0" w:lastColumn="0" w:oddVBand="0" w:evenVBand="0" w:oddHBand="0" w:evenHBand="1" w:firstRowFirstColumn="0" w:firstRowLastColumn="0" w:lastRowFirstColumn="0" w:lastRowLastColumn="0"/>
              <w:rPr>
                <w:highlight w:val="red"/>
              </w:rPr>
            </w:pPr>
            <w:permStart w:id="405296964" w:edGrp="everyone"/>
            <w:permEnd w:id="405296964"/>
          </w:p>
        </w:tc>
      </w:tr>
    </w:tbl>
    <w:p w14:paraId="57E5AE25" w14:textId="77777777" w:rsidR="001B3CFA" w:rsidRDefault="001B3CFA" w:rsidP="00CD449C">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CD449C" w:rsidRPr="00CD449C" w14:paraId="1118BC35" w14:textId="77777777" w:rsidTr="00864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156A09FB" w14:textId="6B134061" w:rsidR="00CD449C" w:rsidRPr="00CD449C" w:rsidRDefault="00CD449C" w:rsidP="00CD449C">
            <w:pPr>
              <w:rPr>
                <w:b w:val="0"/>
                <w:sz w:val="22"/>
              </w:rPr>
            </w:pPr>
            <w:r w:rsidRPr="00CD449C">
              <w:rPr>
                <w:sz w:val="22"/>
              </w:rPr>
              <w:t>7. Has the bather load, operational daily bather load, circulation rate and turnover been worked out correctly and do they comply with the PWTAG Code of Practice?</w:t>
            </w:r>
          </w:p>
        </w:tc>
        <w:tc>
          <w:tcPr>
            <w:tcW w:w="709" w:type="dxa"/>
          </w:tcPr>
          <w:p w14:paraId="200DB0A3"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483E1782"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rsidRPr="00CD449C" w14:paraId="535E8B74" w14:textId="77777777" w:rsidTr="00864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74346301" w14:textId="77777777" w:rsidR="00CD449C" w:rsidRPr="00CD449C" w:rsidRDefault="00CD449C" w:rsidP="00B47C82">
            <w:pPr>
              <w:rPr>
                <w:sz w:val="22"/>
              </w:rPr>
            </w:pPr>
          </w:p>
        </w:tc>
        <w:tc>
          <w:tcPr>
            <w:tcW w:w="709" w:type="dxa"/>
          </w:tcPr>
          <w:p w14:paraId="18C70032"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406285846" w:edGrp="everyone"/>
            <w:permEnd w:id="406285846"/>
          </w:p>
        </w:tc>
        <w:tc>
          <w:tcPr>
            <w:tcW w:w="708" w:type="dxa"/>
          </w:tcPr>
          <w:p w14:paraId="255F481F"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2100837169" w:edGrp="everyone"/>
            <w:permEnd w:id="2100837169"/>
          </w:p>
        </w:tc>
      </w:tr>
      <w:tr w:rsidR="001B3CFA" w:rsidRPr="00CD449C" w14:paraId="7583B4DA" w14:textId="77777777" w:rsidTr="00F300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7CF8F8E5" w14:textId="77777777" w:rsidR="001B3CFA" w:rsidRPr="00CD449C" w:rsidRDefault="001B3CFA" w:rsidP="00B47C82">
            <w:pPr>
              <w:rPr>
                <w:sz w:val="22"/>
              </w:rPr>
            </w:pPr>
            <w:r w:rsidRPr="00CD449C">
              <w:rPr>
                <w:sz w:val="22"/>
              </w:rPr>
              <w:t>If no, what is in place?</w:t>
            </w:r>
          </w:p>
        </w:tc>
        <w:tc>
          <w:tcPr>
            <w:tcW w:w="7371" w:type="dxa"/>
            <w:gridSpan w:val="3"/>
          </w:tcPr>
          <w:p w14:paraId="76715982"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1951997682" w:edGrp="everyone"/>
            <w:permEnd w:id="1951997682"/>
          </w:p>
        </w:tc>
      </w:tr>
    </w:tbl>
    <w:p w14:paraId="18EBD3A6" w14:textId="77777777" w:rsidR="00CD449C" w:rsidRDefault="00CD449C">
      <w:r>
        <w:rPr>
          <w:b/>
        </w:rPr>
        <w:br w:type="page"/>
      </w:r>
    </w:p>
    <w:tbl>
      <w:tblPr>
        <w:tblStyle w:val="TableGrid"/>
        <w:tblW w:w="10183" w:type="dxa"/>
        <w:tblLook w:val="04A0" w:firstRow="1" w:lastRow="0" w:firstColumn="1" w:lastColumn="0" w:noHBand="0" w:noVBand="1"/>
      </w:tblPr>
      <w:tblGrid>
        <w:gridCol w:w="2812"/>
        <w:gridCol w:w="5954"/>
        <w:gridCol w:w="709"/>
        <w:gridCol w:w="708"/>
      </w:tblGrid>
      <w:tr w:rsidR="00CD449C" w14:paraId="1164A46D" w14:textId="77777777" w:rsidTr="00526D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3FD63CE4" w14:textId="10B55E35" w:rsidR="00CD449C" w:rsidRPr="00CD449C" w:rsidRDefault="00CD449C" w:rsidP="00CD449C">
            <w:pPr>
              <w:rPr>
                <w:sz w:val="22"/>
              </w:rPr>
            </w:pPr>
            <w:r w:rsidRPr="00CD449C">
              <w:rPr>
                <w:sz w:val="22"/>
              </w:rPr>
              <w:lastRenderedPageBreak/>
              <w:t>8. Is there adequate changing, toilet and shower provision and is information on pre-swim hygiene and when not to swim (e.g. suffering from diarrhoea or other illness) communicated sufficiently?</w:t>
            </w:r>
          </w:p>
        </w:tc>
        <w:tc>
          <w:tcPr>
            <w:tcW w:w="709" w:type="dxa"/>
          </w:tcPr>
          <w:p w14:paraId="18EADCCF"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0525ACD9"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14:paraId="7FF499FA" w14:textId="77777777" w:rsidTr="00526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4ABFEEFE" w14:textId="77777777" w:rsidR="00CD449C" w:rsidRPr="00CD449C" w:rsidRDefault="00CD449C" w:rsidP="00B47C82">
            <w:pPr>
              <w:rPr>
                <w:sz w:val="22"/>
              </w:rPr>
            </w:pPr>
          </w:p>
        </w:tc>
        <w:tc>
          <w:tcPr>
            <w:tcW w:w="709" w:type="dxa"/>
          </w:tcPr>
          <w:p w14:paraId="40406E46"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66142345" w:edGrp="everyone"/>
            <w:permEnd w:id="66142345"/>
          </w:p>
        </w:tc>
        <w:tc>
          <w:tcPr>
            <w:tcW w:w="708" w:type="dxa"/>
          </w:tcPr>
          <w:p w14:paraId="02D351C5"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096362621" w:edGrp="everyone"/>
            <w:permEnd w:id="1096362621"/>
          </w:p>
        </w:tc>
      </w:tr>
      <w:tr w:rsidR="001B3CFA" w14:paraId="6FED0E27"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5D04A7C9" w14:textId="77777777" w:rsidR="001B3CFA" w:rsidRPr="00CD449C" w:rsidRDefault="001B3CFA" w:rsidP="00B47C82">
            <w:pPr>
              <w:rPr>
                <w:sz w:val="22"/>
              </w:rPr>
            </w:pPr>
            <w:r w:rsidRPr="00CD449C">
              <w:rPr>
                <w:sz w:val="22"/>
              </w:rPr>
              <w:t>If no, what is in place?</w:t>
            </w:r>
          </w:p>
        </w:tc>
        <w:tc>
          <w:tcPr>
            <w:tcW w:w="7371" w:type="dxa"/>
            <w:gridSpan w:val="3"/>
          </w:tcPr>
          <w:p w14:paraId="16A5C115"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780949257" w:edGrp="everyone"/>
            <w:permEnd w:id="780949257"/>
          </w:p>
        </w:tc>
      </w:tr>
    </w:tbl>
    <w:p w14:paraId="7444F1F7" w14:textId="77777777" w:rsidR="001B3CFA" w:rsidRDefault="001B3CFA" w:rsidP="00CD449C">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CD449C" w14:paraId="60E61A1C" w14:textId="77777777" w:rsidTr="00A82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65079329" w14:textId="20AD83AF" w:rsidR="00CD449C" w:rsidRPr="00CD449C" w:rsidRDefault="00CD449C" w:rsidP="00CD449C">
            <w:pPr>
              <w:rPr>
                <w:sz w:val="22"/>
              </w:rPr>
            </w:pPr>
            <w:r w:rsidRPr="00CD449C">
              <w:rPr>
                <w:sz w:val="22"/>
              </w:rPr>
              <w:t>9. Is the boundary of the property secure enough to prevent unauthorised access, including consideration for children and animals?</w:t>
            </w:r>
          </w:p>
        </w:tc>
        <w:tc>
          <w:tcPr>
            <w:tcW w:w="709" w:type="dxa"/>
          </w:tcPr>
          <w:p w14:paraId="6EA56EF2"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5B9E3F0F"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14:paraId="7F73B6E5" w14:textId="77777777" w:rsidTr="00A82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042C9CBD" w14:textId="77777777" w:rsidR="00CD449C" w:rsidRPr="00CD449C" w:rsidRDefault="00CD449C" w:rsidP="00B47C82">
            <w:pPr>
              <w:rPr>
                <w:sz w:val="22"/>
              </w:rPr>
            </w:pPr>
          </w:p>
        </w:tc>
        <w:tc>
          <w:tcPr>
            <w:tcW w:w="709" w:type="dxa"/>
          </w:tcPr>
          <w:p w14:paraId="3E85ACF7"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986289566" w:edGrp="everyone"/>
            <w:permEnd w:id="1986289566"/>
          </w:p>
        </w:tc>
        <w:tc>
          <w:tcPr>
            <w:tcW w:w="708" w:type="dxa"/>
          </w:tcPr>
          <w:p w14:paraId="29496350"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657995016" w:edGrp="everyone"/>
            <w:permEnd w:id="657995016"/>
          </w:p>
        </w:tc>
      </w:tr>
      <w:tr w:rsidR="001B3CFA" w14:paraId="7167A9D2"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76848114" w14:textId="77777777" w:rsidR="001B3CFA" w:rsidRPr="00CD449C" w:rsidRDefault="001B3CFA" w:rsidP="00B47C82">
            <w:pPr>
              <w:rPr>
                <w:sz w:val="22"/>
              </w:rPr>
            </w:pPr>
            <w:r w:rsidRPr="00CD449C">
              <w:rPr>
                <w:sz w:val="22"/>
              </w:rPr>
              <w:t>If no, what is in place?</w:t>
            </w:r>
          </w:p>
        </w:tc>
        <w:tc>
          <w:tcPr>
            <w:tcW w:w="7371" w:type="dxa"/>
            <w:gridSpan w:val="3"/>
          </w:tcPr>
          <w:p w14:paraId="5458E575"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447236397" w:edGrp="everyone"/>
            <w:permEnd w:id="447236397"/>
          </w:p>
        </w:tc>
      </w:tr>
    </w:tbl>
    <w:p w14:paraId="204F0AAF" w14:textId="77777777" w:rsidR="00CD449C" w:rsidRDefault="00CD449C" w:rsidP="00CD449C">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CD449C" w:rsidRPr="00CD449C" w14:paraId="5CF2C8EA" w14:textId="77777777" w:rsidTr="00707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674B98E3" w14:textId="0B700CF8" w:rsidR="00CD449C" w:rsidRPr="00CD449C" w:rsidRDefault="00CD449C" w:rsidP="00CD449C">
            <w:pPr>
              <w:rPr>
                <w:sz w:val="22"/>
              </w:rPr>
            </w:pPr>
            <w:r w:rsidRPr="00CD449C">
              <w:rPr>
                <w:sz w:val="22"/>
              </w:rPr>
              <w:t>10. Is unauthorised access prevented with a safety device (e.g. fence) and is the access secure (the fence unclimbable) and there are no items close to the fence to make it climbable (e.g. wheelie bins)?</w:t>
            </w:r>
          </w:p>
        </w:tc>
        <w:tc>
          <w:tcPr>
            <w:tcW w:w="709" w:type="dxa"/>
          </w:tcPr>
          <w:p w14:paraId="5A353805"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46B305D0"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rsidRPr="00CD449C" w14:paraId="2B917D71" w14:textId="77777777" w:rsidTr="00707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2F2F3BC2" w14:textId="77777777" w:rsidR="00CD449C" w:rsidRPr="00CD449C" w:rsidRDefault="00CD449C" w:rsidP="00B47C82">
            <w:pPr>
              <w:rPr>
                <w:sz w:val="22"/>
              </w:rPr>
            </w:pPr>
          </w:p>
        </w:tc>
        <w:tc>
          <w:tcPr>
            <w:tcW w:w="709" w:type="dxa"/>
          </w:tcPr>
          <w:p w14:paraId="42143DDE"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643581183" w:edGrp="everyone"/>
            <w:permEnd w:id="643581183"/>
          </w:p>
        </w:tc>
        <w:tc>
          <w:tcPr>
            <w:tcW w:w="708" w:type="dxa"/>
          </w:tcPr>
          <w:p w14:paraId="1D9656ED"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851273595" w:edGrp="everyone"/>
            <w:permEnd w:id="851273595"/>
          </w:p>
        </w:tc>
      </w:tr>
      <w:tr w:rsidR="001B3CFA" w:rsidRPr="00CD449C" w14:paraId="17A87F1E"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6912965E" w14:textId="77777777" w:rsidR="001B3CFA" w:rsidRPr="00CD449C" w:rsidRDefault="001B3CFA" w:rsidP="00B47C82">
            <w:pPr>
              <w:rPr>
                <w:sz w:val="22"/>
              </w:rPr>
            </w:pPr>
            <w:r w:rsidRPr="00CD449C">
              <w:rPr>
                <w:sz w:val="22"/>
              </w:rPr>
              <w:t>If no, what is in place?</w:t>
            </w:r>
          </w:p>
        </w:tc>
        <w:tc>
          <w:tcPr>
            <w:tcW w:w="7371" w:type="dxa"/>
            <w:gridSpan w:val="3"/>
          </w:tcPr>
          <w:p w14:paraId="091F7A6E"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497368612" w:edGrp="everyone"/>
            <w:permEnd w:id="497368612"/>
          </w:p>
        </w:tc>
      </w:tr>
    </w:tbl>
    <w:p w14:paraId="36215B5F" w14:textId="77777777" w:rsidR="001B3CFA" w:rsidRDefault="001B3CFA" w:rsidP="00CD449C">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CD449C" w:rsidRPr="00CD449C" w14:paraId="7C1F6764" w14:textId="77777777" w:rsidTr="00404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7AA98C80" w14:textId="1D00638D" w:rsidR="00CD449C" w:rsidRPr="00CD449C" w:rsidRDefault="00CD449C" w:rsidP="00CD449C">
            <w:pPr>
              <w:rPr>
                <w:sz w:val="22"/>
              </w:rPr>
            </w:pPr>
            <w:r w:rsidRPr="00CD449C">
              <w:rPr>
                <w:sz w:val="22"/>
              </w:rPr>
              <w:t xml:space="preserve">11. Is there suitable and safe access and egress to the pool in normal operation and emergency (e.g. casualty extraction, and other reasons for evacuating the whole pool)? </w:t>
            </w:r>
          </w:p>
        </w:tc>
        <w:tc>
          <w:tcPr>
            <w:tcW w:w="709" w:type="dxa"/>
          </w:tcPr>
          <w:p w14:paraId="557FF6B2"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2927EF98"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rsidRPr="00CD449C" w14:paraId="5A38B74D" w14:textId="77777777" w:rsidTr="00404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5170C3D1" w14:textId="77777777" w:rsidR="00CD449C" w:rsidRPr="00CD449C" w:rsidRDefault="00CD449C" w:rsidP="00B47C82">
            <w:pPr>
              <w:rPr>
                <w:sz w:val="22"/>
              </w:rPr>
            </w:pPr>
          </w:p>
        </w:tc>
        <w:tc>
          <w:tcPr>
            <w:tcW w:w="709" w:type="dxa"/>
          </w:tcPr>
          <w:p w14:paraId="6E151C8A"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764453539" w:edGrp="everyone"/>
            <w:permEnd w:id="1764453539"/>
          </w:p>
        </w:tc>
        <w:tc>
          <w:tcPr>
            <w:tcW w:w="708" w:type="dxa"/>
          </w:tcPr>
          <w:p w14:paraId="3AF4BE63"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231905880" w:edGrp="everyone"/>
            <w:permEnd w:id="1231905880"/>
          </w:p>
        </w:tc>
      </w:tr>
      <w:tr w:rsidR="001B3CFA" w:rsidRPr="00CD449C" w14:paraId="04752580"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5BCE6AFA" w14:textId="77777777" w:rsidR="001B3CFA" w:rsidRPr="00CD449C" w:rsidRDefault="001B3CFA" w:rsidP="00B47C82">
            <w:pPr>
              <w:rPr>
                <w:sz w:val="22"/>
              </w:rPr>
            </w:pPr>
            <w:r w:rsidRPr="00CD449C">
              <w:rPr>
                <w:sz w:val="22"/>
              </w:rPr>
              <w:t>If no, what is in place?</w:t>
            </w:r>
          </w:p>
        </w:tc>
        <w:tc>
          <w:tcPr>
            <w:tcW w:w="7371" w:type="dxa"/>
            <w:gridSpan w:val="3"/>
          </w:tcPr>
          <w:p w14:paraId="18EAD835"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285152770" w:edGrp="everyone"/>
            <w:permEnd w:id="285152770"/>
          </w:p>
        </w:tc>
      </w:tr>
    </w:tbl>
    <w:p w14:paraId="1D2C547A" w14:textId="77777777" w:rsidR="001B3CFA" w:rsidRDefault="001B3CFA" w:rsidP="00CD449C">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CD449C" w:rsidRPr="00CD449C" w14:paraId="743D9893" w14:textId="77777777" w:rsidTr="007E3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5EEA8AF9" w14:textId="205A9F25" w:rsidR="00CD449C" w:rsidRPr="00CD449C" w:rsidRDefault="00CD449C" w:rsidP="00CD449C">
            <w:pPr>
              <w:rPr>
                <w:sz w:val="22"/>
              </w:rPr>
            </w:pPr>
            <w:r w:rsidRPr="00CD449C">
              <w:rPr>
                <w:sz w:val="22"/>
              </w:rPr>
              <w:t xml:space="preserve">12. Is there suitable, safe, </w:t>
            </w:r>
            <w:proofErr w:type="gramStart"/>
            <w:r w:rsidRPr="00CD449C">
              <w:rPr>
                <w:sz w:val="22"/>
              </w:rPr>
              <w:t>secure</w:t>
            </w:r>
            <w:proofErr w:type="gramEnd"/>
            <w:r w:rsidRPr="00CD449C">
              <w:rPr>
                <w:sz w:val="22"/>
              </w:rPr>
              <w:t xml:space="preserve"> and appropriately signed and segregated storage (including chemicals)? Is it suitably ventilated and protected from sunlight? Is it secured to prevent access during the day as well as out of hours?  </w:t>
            </w:r>
          </w:p>
        </w:tc>
        <w:tc>
          <w:tcPr>
            <w:tcW w:w="709" w:type="dxa"/>
          </w:tcPr>
          <w:p w14:paraId="66E26E89"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17B7762F"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rsidRPr="00CD449C" w14:paraId="2DD3438A" w14:textId="77777777" w:rsidTr="007E3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4DAA585F" w14:textId="77777777" w:rsidR="00CD449C" w:rsidRPr="00CD449C" w:rsidRDefault="00CD449C" w:rsidP="00B47C82">
            <w:pPr>
              <w:rPr>
                <w:sz w:val="22"/>
              </w:rPr>
            </w:pPr>
          </w:p>
        </w:tc>
        <w:tc>
          <w:tcPr>
            <w:tcW w:w="709" w:type="dxa"/>
          </w:tcPr>
          <w:p w14:paraId="1B0D0E5A"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717902403" w:edGrp="everyone"/>
            <w:permEnd w:id="1717902403"/>
          </w:p>
        </w:tc>
        <w:tc>
          <w:tcPr>
            <w:tcW w:w="708" w:type="dxa"/>
          </w:tcPr>
          <w:p w14:paraId="5EEC645E"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693782766" w:edGrp="everyone"/>
            <w:permEnd w:id="693782766"/>
          </w:p>
        </w:tc>
      </w:tr>
      <w:tr w:rsidR="001B3CFA" w:rsidRPr="00CD449C" w14:paraId="331CB78E"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7A1345BF" w14:textId="77777777" w:rsidR="001B3CFA" w:rsidRPr="00CD449C" w:rsidRDefault="001B3CFA" w:rsidP="00B47C82">
            <w:pPr>
              <w:rPr>
                <w:sz w:val="22"/>
              </w:rPr>
            </w:pPr>
            <w:r w:rsidRPr="00CD449C">
              <w:rPr>
                <w:sz w:val="22"/>
              </w:rPr>
              <w:t>If no, what is in place?</w:t>
            </w:r>
          </w:p>
        </w:tc>
        <w:tc>
          <w:tcPr>
            <w:tcW w:w="7371" w:type="dxa"/>
            <w:gridSpan w:val="3"/>
          </w:tcPr>
          <w:p w14:paraId="5067A473"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980844300" w:edGrp="everyone"/>
            <w:permEnd w:id="980844300"/>
          </w:p>
        </w:tc>
      </w:tr>
    </w:tbl>
    <w:p w14:paraId="6FBA8C03" w14:textId="77777777" w:rsidR="001B3CFA" w:rsidRDefault="001B3CFA" w:rsidP="00CD449C">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CD449C" w14:paraId="6AE5E59B" w14:textId="77777777" w:rsidTr="002B7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54EC4179" w14:textId="3D82A660" w:rsidR="00CD449C" w:rsidRPr="00CD449C" w:rsidRDefault="00CD449C" w:rsidP="00CD449C">
            <w:pPr>
              <w:rPr>
                <w:sz w:val="22"/>
              </w:rPr>
            </w:pPr>
            <w:r w:rsidRPr="00CD449C">
              <w:rPr>
                <w:sz w:val="22"/>
              </w:rPr>
              <w:t>13. Is the plantroom secure?</w:t>
            </w:r>
          </w:p>
        </w:tc>
        <w:tc>
          <w:tcPr>
            <w:tcW w:w="709" w:type="dxa"/>
          </w:tcPr>
          <w:p w14:paraId="0698B533"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2B6C0AC5"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14:paraId="661CF45B" w14:textId="77777777" w:rsidTr="002B7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58A6BB06" w14:textId="77777777" w:rsidR="00CD449C" w:rsidRPr="00CD449C" w:rsidRDefault="00CD449C" w:rsidP="00B47C82">
            <w:pPr>
              <w:rPr>
                <w:sz w:val="22"/>
              </w:rPr>
            </w:pPr>
          </w:p>
        </w:tc>
        <w:tc>
          <w:tcPr>
            <w:tcW w:w="709" w:type="dxa"/>
          </w:tcPr>
          <w:p w14:paraId="0F61C6A0"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404174707" w:edGrp="everyone"/>
            <w:permEnd w:id="1404174707"/>
          </w:p>
        </w:tc>
        <w:tc>
          <w:tcPr>
            <w:tcW w:w="708" w:type="dxa"/>
          </w:tcPr>
          <w:p w14:paraId="350D9BC0"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885530930" w:edGrp="everyone"/>
            <w:permEnd w:id="885530930"/>
          </w:p>
        </w:tc>
      </w:tr>
      <w:tr w:rsidR="001B3CFA" w14:paraId="5EE72746"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10A65470" w14:textId="77777777" w:rsidR="001B3CFA" w:rsidRPr="00CD449C" w:rsidRDefault="001B3CFA" w:rsidP="00B47C82">
            <w:pPr>
              <w:rPr>
                <w:sz w:val="22"/>
              </w:rPr>
            </w:pPr>
            <w:r w:rsidRPr="00CD449C">
              <w:rPr>
                <w:sz w:val="22"/>
              </w:rPr>
              <w:t>If no, what is in place?</w:t>
            </w:r>
          </w:p>
        </w:tc>
        <w:tc>
          <w:tcPr>
            <w:tcW w:w="7371" w:type="dxa"/>
            <w:gridSpan w:val="3"/>
          </w:tcPr>
          <w:p w14:paraId="5801FA2B"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1513032369" w:edGrp="everyone"/>
            <w:permEnd w:id="1513032369"/>
          </w:p>
        </w:tc>
      </w:tr>
    </w:tbl>
    <w:p w14:paraId="64DA9898" w14:textId="67741C54" w:rsidR="00CD449C" w:rsidRDefault="00CD449C" w:rsidP="001B3CFA"/>
    <w:p w14:paraId="6C6FC364" w14:textId="77777777" w:rsidR="00CD449C" w:rsidRDefault="00CD449C">
      <w:pPr>
        <w:spacing w:before="0" w:after="160" w:line="259" w:lineRule="auto"/>
      </w:pPr>
      <w:r>
        <w:br w:type="page"/>
      </w:r>
    </w:p>
    <w:tbl>
      <w:tblPr>
        <w:tblStyle w:val="TableGrid"/>
        <w:tblW w:w="10183" w:type="dxa"/>
        <w:tblLook w:val="04A0" w:firstRow="1" w:lastRow="0" w:firstColumn="1" w:lastColumn="0" w:noHBand="0" w:noVBand="1"/>
      </w:tblPr>
      <w:tblGrid>
        <w:gridCol w:w="2812"/>
        <w:gridCol w:w="5954"/>
        <w:gridCol w:w="709"/>
        <w:gridCol w:w="708"/>
      </w:tblGrid>
      <w:tr w:rsidR="00CD449C" w:rsidRPr="00CD449C" w14:paraId="0A411D15" w14:textId="77777777" w:rsidTr="00D773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40040978" w14:textId="53201A10" w:rsidR="00CD449C" w:rsidRPr="00CD449C" w:rsidRDefault="00CD449C" w:rsidP="00CD449C">
            <w:pPr>
              <w:rPr>
                <w:sz w:val="22"/>
              </w:rPr>
            </w:pPr>
            <w:r w:rsidRPr="00CD449C">
              <w:rPr>
                <w:sz w:val="22"/>
              </w:rPr>
              <w:lastRenderedPageBreak/>
              <w:t>14. Are there warning signs to indicate the presence of a pool? Also, are there signs to indicate the water depths and warning signs such as ‘‘no diving’’?</w:t>
            </w:r>
          </w:p>
        </w:tc>
        <w:tc>
          <w:tcPr>
            <w:tcW w:w="709" w:type="dxa"/>
          </w:tcPr>
          <w:p w14:paraId="75EC0B5F"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7B7D1FFD"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rsidRPr="00CD449C" w14:paraId="1051C03B" w14:textId="77777777" w:rsidTr="00D77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6910DB2E" w14:textId="77777777" w:rsidR="00CD449C" w:rsidRPr="00CD449C" w:rsidRDefault="00CD449C" w:rsidP="00B47C82">
            <w:pPr>
              <w:rPr>
                <w:sz w:val="22"/>
              </w:rPr>
            </w:pPr>
          </w:p>
        </w:tc>
        <w:tc>
          <w:tcPr>
            <w:tcW w:w="709" w:type="dxa"/>
          </w:tcPr>
          <w:p w14:paraId="46B55AD0"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889345007" w:edGrp="everyone"/>
            <w:permEnd w:id="889345007"/>
          </w:p>
        </w:tc>
        <w:tc>
          <w:tcPr>
            <w:tcW w:w="708" w:type="dxa"/>
          </w:tcPr>
          <w:p w14:paraId="3669B501"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917771876" w:edGrp="everyone"/>
            <w:permEnd w:id="917771876"/>
          </w:p>
        </w:tc>
      </w:tr>
      <w:tr w:rsidR="001B3CFA" w:rsidRPr="00CD449C" w14:paraId="2C1423AB"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7F055EF4" w14:textId="77777777" w:rsidR="001B3CFA" w:rsidRPr="00CD449C" w:rsidRDefault="001B3CFA" w:rsidP="00B47C82">
            <w:pPr>
              <w:rPr>
                <w:sz w:val="22"/>
              </w:rPr>
            </w:pPr>
            <w:r w:rsidRPr="00CD449C">
              <w:rPr>
                <w:sz w:val="22"/>
              </w:rPr>
              <w:t>If no, what is in place?</w:t>
            </w:r>
          </w:p>
        </w:tc>
        <w:tc>
          <w:tcPr>
            <w:tcW w:w="7371" w:type="dxa"/>
            <w:gridSpan w:val="3"/>
          </w:tcPr>
          <w:p w14:paraId="0C18BCEA"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1604147564" w:edGrp="everyone"/>
            <w:permEnd w:id="1604147564"/>
          </w:p>
        </w:tc>
      </w:tr>
    </w:tbl>
    <w:p w14:paraId="1BA9159D" w14:textId="77777777" w:rsidR="001B3CFA" w:rsidRDefault="001B3CFA" w:rsidP="00CD449C">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CD449C" w:rsidRPr="00CD449C" w14:paraId="3C598BE6" w14:textId="77777777" w:rsidTr="00073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11F6A1EF" w14:textId="092EF905" w:rsidR="00CD449C" w:rsidRPr="00CD449C" w:rsidRDefault="00CD449C" w:rsidP="00B47C82">
            <w:pPr>
              <w:rPr>
                <w:b w:val="0"/>
                <w:sz w:val="22"/>
              </w:rPr>
            </w:pPr>
            <w:bookmarkStart w:id="0" w:name="_Hlk147402031"/>
            <w:r w:rsidRPr="00CD449C">
              <w:rPr>
                <w:sz w:val="22"/>
              </w:rPr>
              <w:t xml:space="preserve">15. Is there suitable rescue equipment? </w:t>
            </w:r>
            <w:r w:rsidRPr="00CD449C">
              <w:rPr>
                <w:b w:val="0"/>
                <w:bCs/>
                <w:i/>
                <w:iCs/>
                <w:sz w:val="22"/>
              </w:rPr>
              <w:t>(Should be easily to hand, including emergency instructions for use, tailored to the pool and surrounds with appropriate training for people responsible, checked regularly and this check documented).</w:t>
            </w:r>
          </w:p>
        </w:tc>
        <w:tc>
          <w:tcPr>
            <w:tcW w:w="709" w:type="dxa"/>
          </w:tcPr>
          <w:p w14:paraId="3DAF0665"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7E952FD9"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rsidRPr="00CD449C" w14:paraId="26D328E3" w14:textId="77777777" w:rsidTr="000730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40BF6451" w14:textId="77777777" w:rsidR="00CD449C" w:rsidRPr="00CD449C" w:rsidRDefault="00CD449C" w:rsidP="00B47C82">
            <w:pPr>
              <w:rPr>
                <w:sz w:val="22"/>
              </w:rPr>
            </w:pPr>
          </w:p>
        </w:tc>
        <w:tc>
          <w:tcPr>
            <w:tcW w:w="709" w:type="dxa"/>
          </w:tcPr>
          <w:p w14:paraId="09784AAD"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948737418" w:edGrp="everyone"/>
            <w:permEnd w:id="1948737418"/>
          </w:p>
        </w:tc>
        <w:tc>
          <w:tcPr>
            <w:tcW w:w="708" w:type="dxa"/>
          </w:tcPr>
          <w:p w14:paraId="66D57AC1"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796019904" w:edGrp="everyone"/>
            <w:permEnd w:id="796019904"/>
          </w:p>
        </w:tc>
      </w:tr>
      <w:tr w:rsidR="001B3CFA" w:rsidRPr="00CD449C" w14:paraId="161AE4D2"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5258B7F7" w14:textId="77777777" w:rsidR="001B3CFA" w:rsidRPr="00CD449C" w:rsidRDefault="001B3CFA" w:rsidP="00B47C82">
            <w:pPr>
              <w:rPr>
                <w:sz w:val="22"/>
              </w:rPr>
            </w:pPr>
            <w:r w:rsidRPr="00CD449C">
              <w:rPr>
                <w:sz w:val="22"/>
              </w:rPr>
              <w:t>If no, what is in place?</w:t>
            </w:r>
          </w:p>
        </w:tc>
        <w:tc>
          <w:tcPr>
            <w:tcW w:w="7371" w:type="dxa"/>
            <w:gridSpan w:val="3"/>
          </w:tcPr>
          <w:p w14:paraId="30966E86"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2106676115" w:edGrp="everyone"/>
            <w:permEnd w:id="2106676115"/>
          </w:p>
        </w:tc>
      </w:tr>
      <w:bookmarkEnd w:id="0"/>
    </w:tbl>
    <w:p w14:paraId="20C91379" w14:textId="77777777" w:rsidR="001B3CFA" w:rsidRDefault="001B3CFA" w:rsidP="00CD449C">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CD449C" w:rsidRPr="00CD449C" w14:paraId="4F8B69DA" w14:textId="77777777" w:rsidTr="00CD7D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6A0BDB02" w14:textId="6FA8D1D5" w:rsidR="00CD449C" w:rsidRPr="00CD449C" w:rsidRDefault="00CD449C" w:rsidP="00CD449C">
            <w:pPr>
              <w:rPr>
                <w:sz w:val="22"/>
              </w:rPr>
            </w:pPr>
            <w:r w:rsidRPr="00CD449C">
              <w:rPr>
                <w:sz w:val="22"/>
              </w:rPr>
              <w:t>16. Is there an appropriately trained and qualified pool plant operator available on site (or on call and able to attend site within two hours)?</w:t>
            </w:r>
          </w:p>
        </w:tc>
        <w:tc>
          <w:tcPr>
            <w:tcW w:w="709" w:type="dxa"/>
          </w:tcPr>
          <w:p w14:paraId="63DDBFC1"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4D123BC2"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rsidRPr="00CD449C" w14:paraId="6236D44C" w14:textId="77777777" w:rsidTr="00CD7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03FC41FC" w14:textId="77777777" w:rsidR="00CD449C" w:rsidRPr="00CD449C" w:rsidRDefault="00CD449C" w:rsidP="00B47C82">
            <w:pPr>
              <w:rPr>
                <w:sz w:val="22"/>
              </w:rPr>
            </w:pPr>
          </w:p>
        </w:tc>
        <w:tc>
          <w:tcPr>
            <w:tcW w:w="709" w:type="dxa"/>
          </w:tcPr>
          <w:p w14:paraId="7F7C191D"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276537324" w:edGrp="everyone"/>
            <w:permEnd w:id="1276537324"/>
          </w:p>
        </w:tc>
        <w:tc>
          <w:tcPr>
            <w:tcW w:w="708" w:type="dxa"/>
          </w:tcPr>
          <w:p w14:paraId="56DC730E"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39855658" w:edGrp="everyone"/>
            <w:permEnd w:id="139855658"/>
          </w:p>
        </w:tc>
      </w:tr>
      <w:tr w:rsidR="001B3CFA" w:rsidRPr="00CD449C" w14:paraId="52D51385"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3268AB02" w14:textId="77777777" w:rsidR="001B3CFA" w:rsidRPr="00CD449C" w:rsidRDefault="001B3CFA" w:rsidP="00B47C82">
            <w:pPr>
              <w:rPr>
                <w:sz w:val="22"/>
              </w:rPr>
            </w:pPr>
            <w:r w:rsidRPr="00CD449C">
              <w:rPr>
                <w:sz w:val="22"/>
              </w:rPr>
              <w:t>If no, what is in place?</w:t>
            </w:r>
          </w:p>
        </w:tc>
        <w:tc>
          <w:tcPr>
            <w:tcW w:w="7371" w:type="dxa"/>
            <w:gridSpan w:val="3"/>
          </w:tcPr>
          <w:p w14:paraId="74754B42"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776155460" w:edGrp="everyone"/>
            <w:permEnd w:id="776155460"/>
          </w:p>
        </w:tc>
      </w:tr>
    </w:tbl>
    <w:p w14:paraId="535AA890" w14:textId="77777777" w:rsidR="001B3CFA" w:rsidRDefault="001B3CFA" w:rsidP="00CD449C">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CD449C" w:rsidRPr="00CD449C" w14:paraId="72FA7D57" w14:textId="77777777" w:rsidTr="00066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49FC34E7" w14:textId="15996543" w:rsidR="00CD449C" w:rsidRPr="00CD449C" w:rsidRDefault="00CD449C" w:rsidP="00CD449C">
            <w:pPr>
              <w:rPr>
                <w:sz w:val="22"/>
              </w:rPr>
            </w:pPr>
            <w:bookmarkStart w:id="1" w:name="_Hlk147402813"/>
            <w:r w:rsidRPr="00CD449C">
              <w:rPr>
                <w:sz w:val="22"/>
              </w:rPr>
              <w:t xml:space="preserve">17. Are the Pool Safety Operating Procedures (PSOP) suitable and sufficient? </w:t>
            </w:r>
          </w:p>
        </w:tc>
        <w:tc>
          <w:tcPr>
            <w:tcW w:w="709" w:type="dxa"/>
          </w:tcPr>
          <w:p w14:paraId="6B865589"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1B8C5DE3"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rsidRPr="00CD449C" w14:paraId="203648EE" w14:textId="77777777" w:rsidTr="00066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6E3146F6" w14:textId="77777777" w:rsidR="00CD449C" w:rsidRPr="00CD449C" w:rsidRDefault="00CD449C" w:rsidP="00B47C82">
            <w:pPr>
              <w:rPr>
                <w:sz w:val="22"/>
              </w:rPr>
            </w:pPr>
          </w:p>
        </w:tc>
        <w:tc>
          <w:tcPr>
            <w:tcW w:w="709" w:type="dxa"/>
          </w:tcPr>
          <w:p w14:paraId="737C2D26"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413249727" w:edGrp="everyone"/>
            <w:permEnd w:id="1413249727"/>
          </w:p>
        </w:tc>
        <w:tc>
          <w:tcPr>
            <w:tcW w:w="708" w:type="dxa"/>
          </w:tcPr>
          <w:p w14:paraId="7DDCF1D4"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324097076" w:edGrp="everyone"/>
            <w:permEnd w:id="324097076"/>
          </w:p>
        </w:tc>
      </w:tr>
      <w:tr w:rsidR="001B3CFA" w:rsidRPr="00CD449C" w14:paraId="3E27BE51"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0EA7756F" w14:textId="77777777" w:rsidR="001B3CFA" w:rsidRPr="00CD449C" w:rsidRDefault="001B3CFA" w:rsidP="00B47C82">
            <w:pPr>
              <w:rPr>
                <w:sz w:val="22"/>
              </w:rPr>
            </w:pPr>
            <w:r w:rsidRPr="00CD449C">
              <w:rPr>
                <w:sz w:val="22"/>
              </w:rPr>
              <w:t>If no, what is in place?</w:t>
            </w:r>
          </w:p>
        </w:tc>
        <w:tc>
          <w:tcPr>
            <w:tcW w:w="7371" w:type="dxa"/>
            <w:gridSpan w:val="3"/>
          </w:tcPr>
          <w:p w14:paraId="4950DC7F"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878528724" w:edGrp="everyone"/>
            <w:permEnd w:id="878528724"/>
          </w:p>
        </w:tc>
      </w:tr>
      <w:bookmarkEnd w:id="1"/>
    </w:tbl>
    <w:p w14:paraId="15BCFC86" w14:textId="77777777" w:rsidR="001B3CFA" w:rsidRDefault="001B3CFA" w:rsidP="00CD449C">
      <w:pPr>
        <w:spacing w:before="60" w:after="60"/>
      </w:pPr>
    </w:p>
    <w:tbl>
      <w:tblPr>
        <w:tblStyle w:val="TableGrid"/>
        <w:tblW w:w="10183" w:type="dxa"/>
        <w:tblLook w:val="04A0" w:firstRow="1" w:lastRow="0" w:firstColumn="1" w:lastColumn="0" w:noHBand="0" w:noVBand="1"/>
      </w:tblPr>
      <w:tblGrid>
        <w:gridCol w:w="2812"/>
        <w:gridCol w:w="5954"/>
        <w:gridCol w:w="709"/>
        <w:gridCol w:w="708"/>
      </w:tblGrid>
      <w:tr w:rsidR="00CD449C" w:rsidRPr="00CD449C" w14:paraId="5408251E" w14:textId="77777777" w:rsidTr="00D71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71A0171A" w14:textId="054DA8CA" w:rsidR="00CD449C" w:rsidRPr="00CD449C" w:rsidRDefault="00CD449C" w:rsidP="00CD449C">
            <w:pPr>
              <w:rPr>
                <w:b w:val="0"/>
                <w:bCs/>
                <w:i/>
                <w:iCs/>
                <w:sz w:val="22"/>
              </w:rPr>
            </w:pPr>
            <w:bookmarkStart w:id="2" w:name="_Hlk151387162"/>
            <w:r w:rsidRPr="00CD449C">
              <w:rPr>
                <w:sz w:val="22"/>
              </w:rPr>
              <w:t xml:space="preserve">18. Does the PSOP consider how conscious and unconscious casualties are safely removed from the pool. </w:t>
            </w:r>
            <w:r w:rsidRPr="00CD449C">
              <w:rPr>
                <w:b w:val="0"/>
                <w:bCs/>
                <w:i/>
                <w:iCs/>
                <w:sz w:val="22"/>
              </w:rPr>
              <w:t xml:space="preserve">(Should include the process for raising the alarm and communicating with the facility/school. </w:t>
            </w:r>
            <w:proofErr w:type="gramStart"/>
            <w:r w:rsidRPr="00CD449C">
              <w:rPr>
                <w:b w:val="0"/>
                <w:bCs/>
                <w:i/>
                <w:iCs/>
                <w:sz w:val="22"/>
              </w:rPr>
              <w:t>Also</w:t>
            </w:r>
            <w:proofErr w:type="gramEnd"/>
            <w:r w:rsidRPr="00CD449C">
              <w:rPr>
                <w:b w:val="0"/>
                <w:bCs/>
                <w:i/>
                <w:iCs/>
                <w:sz w:val="22"/>
              </w:rPr>
              <w:t xml:space="preserve"> how the emergency services access the location).</w:t>
            </w:r>
          </w:p>
        </w:tc>
        <w:tc>
          <w:tcPr>
            <w:tcW w:w="709" w:type="dxa"/>
          </w:tcPr>
          <w:p w14:paraId="25A339AE"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01E89E28"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rsidRPr="00CD449C" w14:paraId="0DC674D1" w14:textId="77777777" w:rsidTr="00D71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755FBF77" w14:textId="77777777" w:rsidR="00CD449C" w:rsidRPr="00CD449C" w:rsidRDefault="00CD449C" w:rsidP="00B47C82">
            <w:pPr>
              <w:rPr>
                <w:sz w:val="22"/>
              </w:rPr>
            </w:pPr>
          </w:p>
        </w:tc>
        <w:tc>
          <w:tcPr>
            <w:tcW w:w="709" w:type="dxa"/>
          </w:tcPr>
          <w:p w14:paraId="754131B0"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419635892" w:edGrp="everyone"/>
            <w:permEnd w:id="419635892"/>
          </w:p>
        </w:tc>
        <w:tc>
          <w:tcPr>
            <w:tcW w:w="708" w:type="dxa"/>
          </w:tcPr>
          <w:p w14:paraId="611C17B5"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211966230" w:edGrp="everyone"/>
            <w:permEnd w:id="1211966230"/>
          </w:p>
        </w:tc>
      </w:tr>
      <w:tr w:rsidR="001B3CFA" w:rsidRPr="00CD449C" w14:paraId="735A8F6B"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5784DFC5" w14:textId="77777777" w:rsidR="001B3CFA" w:rsidRPr="00CD449C" w:rsidRDefault="001B3CFA" w:rsidP="00B47C82">
            <w:pPr>
              <w:rPr>
                <w:sz w:val="22"/>
              </w:rPr>
            </w:pPr>
            <w:r w:rsidRPr="00CD449C">
              <w:rPr>
                <w:sz w:val="22"/>
              </w:rPr>
              <w:t>If no, what is in place?</w:t>
            </w:r>
          </w:p>
        </w:tc>
        <w:tc>
          <w:tcPr>
            <w:tcW w:w="7371" w:type="dxa"/>
            <w:gridSpan w:val="3"/>
          </w:tcPr>
          <w:p w14:paraId="1F895A51"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1759653432" w:edGrp="everyone"/>
            <w:permEnd w:id="1759653432"/>
          </w:p>
        </w:tc>
      </w:tr>
    </w:tbl>
    <w:p w14:paraId="18787775" w14:textId="6744E7F3" w:rsidR="00CD449C" w:rsidRDefault="00CD449C"/>
    <w:p w14:paraId="5983442C" w14:textId="77777777" w:rsidR="00CD449C" w:rsidRDefault="00CD449C">
      <w:pPr>
        <w:spacing w:before="0" w:after="160" w:line="259" w:lineRule="auto"/>
      </w:pPr>
      <w:r>
        <w:br w:type="page"/>
      </w:r>
    </w:p>
    <w:tbl>
      <w:tblPr>
        <w:tblStyle w:val="TableGrid"/>
        <w:tblW w:w="10183" w:type="dxa"/>
        <w:tblLook w:val="04A0" w:firstRow="1" w:lastRow="0" w:firstColumn="1" w:lastColumn="0" w:noHBand="0" w:noVBand="1"/>
      </w:tblPr>
      <w:tblGrid>
        <w:gridCol w:w="2954"/>
        <w:gridCol w:w="5812"/>
        <w:gridCol w:w="709"/>
        <w:gridCol w:w="708"/>
      </w:tblGrid>
      <w:tr w:rsidR="00CD449C" w:rsidRPr="00CD449C" w14:paraId="225D8E4C" w14:textId="77777777" w:rsidTr="002E1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bookmarkEnd w:id="2"/>
          <w:p w14:paraId="1B3D81B3" w14:textId="0447D58B" w:rsidR="00CD449C" w:rsidRPr="00CD449C" w:rsidRDefault="00CD449C" w:rsidP="00B47C82">
            <w:pPr>
              <w:rPr>
                <w:sz w:val="22"/>
              </w:rPr>
            </w:pPr>
            <w:r w:rsidRPr="00CD449C">
              <w:rPr>
                <w:sz w:val="22"/>
              </w:rPr>
              <w:lastRenderedPageBreak/>
              <w:t>19. Are the Pool Technical Operating procedures (PTOP) accurate and do the following comply with PWTAG’s Code of Practice?</w:t>
            </w:r>
          </w:p>
          <w:p w14:paraId="21A57F27" w14:textId="77777777" w:rsidR="00CD449C" w:rsidRPr="00CD449C" w:rsidRDefault="00CD449C" w:rsidP="00CD449C">
            <w:pPr>
              <w:pStyle w:val="ListParagraph"/>
              <w:numPr>
                <w:ilvl w:val="0"/>
                <w:numId w:val="8"/>
              </w:numPr>
              <w:spacing w:before="0" w:after="0" w:line="240" w:lineRule="auto"/>
              <w:ind w:hanging="276"/>
              <w:contextualSpacing/>
              <w:rPr>
                <w:sz w:val="22"/>
              </w:rPr>
            </w:pPr>
            <w:r w:rsidRPr="00CD449C">
              <w:rPr>
                <w:sz w:val="22"/>
              </w:rPr>
              <w:t>Filter capacity and coagulant dosing</w:t>
            </w:r>
          </w:p>
          <w:p w14:paraId="650BCDD0" w14:textId="77777777" w:rsidR="00CD449C" w:rsidRPr="00CD449C" w:rsidRDefault="00CD449C" w:rsidP="00CD449C">
            <w:pPr>
              <w:pStyle w:val="ListParagraph"/>
              <w:numPr>
                <w:ilvl w:val="0"/>
                <w:numId w:val="8"/>
              </w:numPr>
              <w:spacing w:before="0" w:after="0" w:line="240" w:lineRule="auto"/>
              <w:ind w:hanging="276"/>
              <w:contextualSpacing/>
              <w:rPr>
                <w:sz w:val="22"/>
              </w:rPr>
            </w:pPr>
            <w:r w:rsidRPr="00CD449C">
              <w:rPr>
                <w:sz w:val="22"/>
              </w:rPr>
              <w:t>Types of disinfectant and pH corrector</w:t>
            </w:r>
          </w:p>
          <w:p w14:paraId="10E38BD1" w14:textId="77777777" w:rsidR="00CD449C" w:rsidRPr="00CD449C" w:rsidRDefault="00CD449C" w:rsidP="00CD449C">
            <w:pPr>
              <w:pStyle w:val="ListParagraph"/>
              <w:numPr>
                <w:ilvl w:val="0"/>
                <w:numId w:val="8"/>
              </w:numPr>
              <w:spacing w:before="0" w:after="0" w:line="240" w:lineRule="auto"/>
              <w:ind w:hanging="276"/>
              <w:contextualSpacing/>
              <w:rPr>
                <w:sz w:val="22"/>
              </w:rPr>
            </w:pPr>
            <w:r w:rsidRPr="00CD449C">
              <w:rPr>
                <w:sz w:val="22"/>
              </w:rPr>
              <w:t>Dosing equipment</w:t>
            </w:r>
          </w:p>
          <w:p w14:paraId="04778FF2" w14:textId="77777777" w:rsidR="00CD449C" w:rsidRPr="00CD449C" w:rsidRDefault="00CD449C" w:rsidP="00CD449C">
            <w:pPr>
              <w:pStyle w:val="ListParagraph"/>
              <w:numPr>
                <w:ilvl w:val="0"/>
                <w:numId w:val="8"/>
              </w:numPr>
              <w:spacing w:before="0" w:after="0" w:line="240" w:lineRule="auto"/>
              <w:ind w:hanging="276"/>
              <w:contextualSpacing/>
              <w:rPr>
                <w:sz w:val="22"/>
              </w:rPr>
            </w:pPr>
            <w:r w:rsidRPr="00CD449C">
              <w:rPr>
                <w:sz w:val="22"/>
              </w:rPr>
              <w:t>Heating capacity</w:t>
            </w:r>
          </w:p>
          <w:p w14:paraId="79D9E12C" w14:textId="77777777" w:rsidR="00CD449C" w:rsidRPr="00CD449C" w:rsidRDefault="00CD449C" w:rsidP="00CD449C">
            <w:pPr>
              <w:pStyle w:val="ListParagraph"/>
              <w:numPr>
                <w:ilvl w:val="0"/>
                <w:numId w:val="8"/>
              </w:numPr>
              <w:spacing w:before="0" w:after="0" w:line="240" w:lineRule="auto"/>
              <w:ind w:hanging="276"/>
              <w:contextualSpacing/>
              <w:rPr>
                <w:sz w:val="22"/>
              </w:rPr>
            </w:pPr>
            <w:r w:rsidRPr="00CD449C">
              <w:rPr>
                <w:sz w:val="22"/>
              </w:rPr>
              <w:t>Heating and ventilation systems</w:t>
            </w:r>
          </w:p>
          <w:p w14:paraId="36A03FE8" w14:textId="77777777" w:rsidR="00CD449C" w:rsidRPr="00CD449C" w:rsidRDefault="00CD449C" w:rsidP="00CD449C">
            <w:pPr>
              <w:pStyle w:val="ListParagraph"/>
              <w:numPr>
                <w:ilvl w:val="0"/>
                <w:numId w:val="8"/>
              </w:numPr>
              <w:spacing w:before="0" w:after="0" w:line="240" w:lineRule="auto"/>
              <w:ind w:hanging="276"/>
              <w:contextualSpacing/>
              <w:rPr>
                <w:sz w:val="22"/>
              </w:rPr>
            </w:pPr>
            <w:r w:rsidRPr="00CD449C">
              <w:rPr>
                <w:sz w:val="22"/>
              </w:rPr>
              <w:t>Bather loading, Operational daily bather load, Circulation rate and Turnover</w:t>
            </w:r>
          </w:p>
          <w:p w14:paraId="2653B30C" w14:textId="77777777" w:rsidR="00CD449C" w:rsidRPr="00CD449C" w:rsidRDefault="00CD449C" w:rsidP="00CD449C">
            <w:pPr>
              <w:pStyle w:val="ListParagraph"/>
              <w:numPr>
                <w:ilvl w:val="0"/>
                <w:numId w:val="8"/>
              </w:numPr>
              <w:spacing w:before="0" w:after="0" w:line="240" w:lineRule="auto"/>
              <w:ind w:hanging="276"/>
              <w:contextualSpacing/>
              <w:rPr>
                <w:sz w:val="22"/>
              </w:rPr>
            </w:pPr>
            <w:r w:rsidRPr="00CD449C">
              <w:rPr>
                <w:sz w:val="22"/>
              </w:rPr>
              <w:t>Procedure for faecal fouling/ blood/ vomit.</w:t>
            </w:r>
          </w:p>
          <w:p w14:paraId="3CC088EA" w14:textId="147FB201" w:rsidR="00CD449C" w:rsidRPr="00CD449C" w:rsidRDefault="00CD449C" w:rsidP="00CE3184">
            <w:pPr>
              <w:spacing w:before="0" w:after="0" w:line="240" w:lineRule="auto"/>
              <w:contextualSpacing/>
              <w:rPr>
                <w:b w:val="0"/>
                <w:bCs/>
                <w:sz w:val="22"/>
              </w:rPr>
            </w:pPr>
          </w:p>
        </w:tc>
        <w:tc>
          <w:tcPr>
            <w:tcW w:w="709" w:type="dxa"/>
          </w:tcPr>
          <w:p w14:paraId="4151467C"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6609D5D7"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rsidRPr="00CD449C" w14:paraId="4A1FC8A7" w14:textId="77777777" w:rsidTr="002E17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78C26D73" w14:textId="77777777" w:rsidR="00CD449C" w:rsidRPr="00CD449C" w:rsidRDefault="00CD449C" w:rsidP="00B47C82">
            <w:pPr>
              <w:rPr>
                <w:sz w:val="22"/>
              </w:rPr>
            </w:pPr>
          </w:p>
        </w:tc>
        <w:tc>
          <w:tcPr>
            <w:tcW w:w="709" w:type="dxa"/>
          </w:tcPr>
          <w:p w14:paraId="55EDC4A5"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193115501" w:edGrp="everyone"/>
            <w:permEnd w:id="1193115501"/>
          </w:p>
        </w:tc>
        <w:tc>
          <w:tcPr>
            <w:tcW w:w="708" w:type="dxa"/>
          </w:tcPr>
          <w:p w14:paraId="1D9DCF20"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332298074" w:edGrp="everyone"/>
            <w:permEnd w:id="332298074"/>
          </w:p>
        </w:tc>
      </w:tr>
      <w:tr w:rsidR="001B3CFA" w:rsidRPr="00CD449C" w14:paraId="4D11E47C"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Pr>
          <w:p w14:paraId="7A28B061" w14:textId="77777777" w:rsidR="001B3CFA" w:rsidRPr="00CD449C" w:rsidRDefault="001B3CFA" w:rsidP="00B47C82">
            <w:pPr>
              <w:rPr>
                <w:sz w:val="22"/>
              </w:rPr>
            </w:pPr>
            <w:r w:rsidRPr="00CD449C">
              <w:rPr>
                <w:sz w:val="22"/>
              </w:rPr>
              <w:t>If no, what is in place?</w:t>
            </w:r>
          </w:p>
        </w:tc>
        <w:tc>
          <w:tcPr>
            <w:tcW w:w="7229" w:type="dxa"/>
            <w:gridSpan w:val="3"/>
          </w:tcPr>
          <w:p w14:paraId="060370FA"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1019021333" w:edGrp="everyone"/>
            <w:permEnd w:id="1019021333"/>
          </w:p>
        </w:tc>
      </w:tr>
    </w:tbl>
    <w:p w14:paraId="427755B1" w14:textId="77777777" w:rsidR="001B3CFA" w:rsidRDefault="001B3CFA" w:rsidP="00CD449C">
      <w:pPr>
        <w:spacing w:before="60" w:after="60"/>
      </w:pPr>
    </w:p>
    <w:tbl>
      <w:tblPr>
        <w:tblStyle w:val="TableGrid"/>
        <w:tblW w:w="10183" w:type="dxa"/>
        <w:tblLook w:val="04A0" w:firstRow="1" w:lastRow="0" w:firstColumn="1" w:lastColumn="0" w:noHBand="0" w:noVBand="1"/>
      </w:tblPr>
      <w:tblGrid>
        <w:gridCol w:w="2954"/>
        <w:gridCol w:w="5812"/>
        <w:gridCol w:w="709"/>
        <w:gridCol w:w="708"/>
      </w:tblGrid>
      <w:tr w:rsidR="00CD449C" w:rsidRPr="00CD449C" w14:paraId="61186741" w14:textId="77777777" w:rsidTr="000D49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4FAE84ED" w14:textId="5839AA74" w:rsidR="00CD449C" w:rsidRPr="00CD449C" w:rsidRDefault="00CD449C" w:rsidP="00CD449C">
            <w:pPr>
              <w:rPr>
                <w:sz w:val="22"/>
              </w:rPr>
            </w:pPr>
            <w:r w:rsidRPr="00CD449C">
              <w:rPr>
                <w:sz w:val="22"/>
              </w:rPr>
              <w:t xml:space="preserve">20. Is the marquee sufficiently weatherproof, </w:t>
            </w:r>
            <w:proofErr w:type="gramStart"/>
            <w:r w:rsidRPr="00CD449C">
              <w:rPr>
                <w:sz w:val="22"/>
              </w:rPr>
              <w:t>safe</w:t>
            </w:r>
            <w:proofErr w:type="gramEnd"/>
            <w:r w:rsidRPr="00CD449C">
              <w:rPr>
                <w:sz w:val="22"/>
              </w:rPr>
              <w:t xml:space="preserve"> and secure when the pool is in and out of use? </w:t>
            </w:r>
            <w:r w:rsidRPr="00CD449C">
              <w:rPr>
                <w:b w:val="0"/>
                <w:bCs/>
                <w:i/>
                <w:iCs/>
                <w:sz w:val="22"/>
              </w:rPr>
              <w:t xml:space="preserve">(Should be processes for monitoring windspeed the HSE recommend using an anemometer for measuring in other guidance. Safe methods for securing the marquee e.g. water barrels/ stakes, as per manufacturer recommendations. Procedures in place for rain, snow, </w:t>
            </w:r>
            <w:proofErr w:type="gramStart"/>
            <w:r w:rsidRPr="00CD449C">
              <w:rPr>
                <w:b w:val="0"/>
                <w:bCs/>
                <w:i/>
                <w:iCs/>
                <w:sz w:val="22"/>
              </w:rPr>
              <w:t>thunder</w:t>
            </w:r>
            <w:proofErr w:type="gramEnd"/>
            <w:r w:rsidRPr="00CD449C">
              <w:rPr>
                <w:b w:val="0"/>
                <w:bCs/>
                <w:i/>
                <w:iCs/>
                <w:sz w:val="22"/>
              </w:rPr>
              <w:t xml:space="preserve"> and lightning).</w:t>
            </w:r>
            <w:r w:rsidRPr="00CD449C">
              <w:rPr>
                <w:sz w:val="22"/>
              </w:rPr>
              <w:t xml:space="preserve"> </w:t>
            </w:r>
          </w:p>
        </w:tc>
        <w:tc>
          <w:tcPr>
            <w:tcW w:w="709" w:type="dxa"/>
          </w:tcPr>
          <w:p w14:paraId="752E68A3"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10712EAD"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rsidRPr="00CD449C" w14:paraId="31B890F3" w14:textId="77777777" w:rsidTr="000D4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0ED1C51E" w14:textId="77777777" w:rsidR="00CD449C" w:rsidRPr="00CD449C" w:rsidRDefault="00CD449C" w:rsidP="00B47C82">
            <w:pPr>
              <w:rPr>
                <w:sz w:val="22"/>
              </w:rPr>
            </w:pPr>
          </w:p>
        </w:tc>
        <w:tc>
          <w:tcPr>
            <w:tcW w:w="709" w:type="dxa"/>
          </w:tcPr>
          <w:p w14:paraId="2083BB5C"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073764239" w:edGrp="everyone"/>
            <w:permEnd w:id="1073764239"/>
          </w:p>
        </w:tc>
        <w:tc>
          <w:tcPr>
            <w:tcW w:w="708" w:type="dxa"/>
          </w:tcPr>
          <w:p w14:paraId="78B77962"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578446049" w:edGrp="everyone"/>
            <w:permEnd w:id="578446049"/>
          </w:p>
        </w:tc>
      </w:tr>
      <w:tr w:rsidR="001B3CFA" w:rsidRPr="00CD449C" w14:paraId="32DF910D"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Pr>
          <w:p w14:paraId="003E229A" w14:textId="77777777" w:rsidR="001B3CFA" w:rsidRPr="00CD449C" w:rsidRDefault="001B3CFA" w:rsidP="00B47C82">
            <w:pPr>
              <w:rPr>
                <w:sz w:val="22"/>
              </w:rPr>
            </w:pPr>
            <w:r w:rsidRPr="00CD449C">
              <w:rPr>
                <w:sz w:val="22"/>
              </w:rPr>
              <w:t>If no, what is in place?</w:t>
            </w:r>
          </w:p>
        </w:tc>
        <w:tc>
          <w:tcPr>
            <w:tcW w:w="7229" w:type="dxa"/>
            <w:gridSpan w:val="3"/>
          </w:tcPr>
          <w:p w14:paraId="6AC21654" w14:textId="77777777" w:rsidR="001B3CFA" w:rsidRPr="00CD449C" w:rsidRDefault="001B3CFA" w:rsidP="00B47C82">
            <w:pPr>
              <w:cnfStyle w:val="000000010000" w:firstRow="0" w:lastRow="0" w:firstColumn="0" w:lastColumn="0" w:oddVBand="0" w:evenVBand="0" w:oddHBand="0" w:evenHBand="1" w:firstRowFirstColumn="0" w:firstRowLastColumn="0" w:lastRowFirstColumn="0" w:lastRowLastColumn="0"/>
            </w:pPr>
            <w:permStart w:id="779647228" w:edGrp="everyone"/>
            <w:permEnd w:id="779647228"/>
          </w:p>
        </w:tc>
      </w:tr>
    </w:tbl>
    <w:p w14:paraId="21FA072F" w14:textId="09FD1BF0" w:rsidR="00AB21FC" w:rsidRDefault="00AB21FC" w:rsidP="00CD449C">
      <w:pPr>
        <w:spacing w:before="60" w:after="60"/>
        <w:rPr>
          <w:rFonts w:ascii="Arial" w:hAnsi="Arial" w:cs="Arial"/>
        </w:rPr>
      </w:pPr>
    </w:p>
    <w:tbl>
      <w:tblPr>
        <w:tblStyle w:val="TableGrid"/>
        <w:tblW w:w="10183" w:type="dxa"/>
        <w:tblLook w:val="04A0" w:firstRow="1" w:lastRow="0" w:firstColumn="1" w:lastColumn="0" w:noHBand="0" w:noVBand="1"/>
      </w:tblPr>
      <w:tblGrid>
        <w:gridCol w:w="2954"/>
        <w:gridCol w:w="5812"/>
        <w:gridCol w:w="709"/>
        <w:gridCol w:w="708"/>
      </w:tblGrid>
      <w:tr w:rsidR="00CD449C" w14:paraId="5EA46F8C" w14:textId="77777777" w:rsidTr="00854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702B987A" w14:textId="50C30EA6" w:rsidR="00CD449C" w:rsidRPr="00CD449C" w:rsidRDefault="00CD449C" w:rsidP="00CD449C">
            <w:pPr>
              <w:rPr>
                <w:sz w:val="22"/>
              </w:rPr>
            </w:pPr>
            <w:bookmarkStart w:id="3" w:name="_Hlk158620217"/>
            <w:r w:rsidRPr="00CD449C">
              <w:rPr>
                <w:sz w:val="22"/>
              </w:rPr>
              <w:t xml:space="preserve">21. Are suitable pool water temperatures maintained in line with PWTAG guidance? </w:t>
            </w:r>
          </w:p>
        </w:tc>
        <w:tc>
          <w:tcPr>
            <w:tcW w:w="709" w:type="dxa"/>
          </w:tcPr>
          <w:p w14:paraId="538566AC"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Yes</w:t>
            </w:r>
          </w:p>
        </w:tc>
        <w:tc>
          <w:tcPr>
            <w:tcW w:w="708" w:type="dxa"/>
          </w:tcPr>
          <w:p w14:paraId="3FC0B31F" w14:textId="77777777" w:rsidR="00CD449C" w:rsidRPr="00CD449C" w:rsidRDefault="00CD449C" w:rsidP="00CD449C">
            <w:pPr>
              <w:jc w:val="center"/>
              <w:cnfStyle w:val="100000000000" w:firstRow="1" w:lastRow="0" w:firstColumn="0" w:lastColumn="0" w:oddVBand="0" w:evenVBand="0" w:oddHBand="0" w:evenHBand="0" w:firstRowFirstColumn="0" w:firstRowLastColumn="0" w:lastRowFirstColumn="0" w:lastRowLastColumn="0"/>
              <w:rPr>
                <w:sz w:val="22"/>
              </w:rPr>
            </w:pPr>
            <w:r w:rsidRPr="00CD449C">
              <w:rPr>
                <w:sz w:val="22"/>
              </w:rPr>
              <w:t>No</w:t>
            </w:r>
          </w:p>
        </w:tc>
      </w:tr>
      <w:tr w:rsidR="00CD449C" w14:paraId="6D969F3D" w14:textId="77777777" w:rsidTr="00854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029E8834" w14:textId="77777777" w:rsidR="00CD449C" w:rsidRPr="00CD449C" w:rsidRDefault="00CD449C" w:rsidP="0089072C">
            <w:pPr>
              <w:rPr>
                <w:sz w:val="22"/>
              </w:rPr>
            </w:pPr>
          </w:p>
        </w:tc>
        <w:tc>
          <w:tcPr>
            <w:tcW w:w="709" w:type="dxa"/>
          </w:tcPr>
          <w:p w14:paraId="16DBDD14"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996897997" w:edGrp="everyone"/>
            <w:permEnd w:id="996897997"/>
          </w:p>
        </w:tc>
        <w:tc>
          <w:tcPr>
            <w:tcW w:w="708" w:type="dxa"/>
          </w:tcPr>
          <w:p w14:paraId="0BBD05DD" w14:textId="77777777" w:rsidR="00CD449C" w:rsidRPr="00CD449C" w:rsidRDefault="00CD449C" w:rsidP="00CD449C">
            <w:pPr>
              <w:jc w:val="center"/>
              <w:cnfStyle w:val="000000100000" w:firstRow="0" w:lastRow="0" w:firstColumn="0" w:lastColumn="0" w:oddVBand="0" w:evenVBand="0" w:oddHBand="1" w:evenHBand="0" w:firstRowFirstColumn="0" w:firstRowLastColumn="0" w:lastRowFirstColumn="0" w:lastRowLastColumn="0"/>
            </w:pPr>
            <w:permStart w:id="1316308427" w:edGrp="everyone"/>
            <w:permEnd w:id="1316308427"/>
          </w:p>
        </w:tc>
      </w:tr>
      <w:tr w:rsidR="00042E37" w14:paraId="58FFE7C0" w14:textId="77777777" w:rsidTr="00CD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Pr>
          <w:p w14:paraId="4667CA97" w14:textId="77777777" w:rsidR="00042E37" w:rsidRPr="00CD449C" w:rsidRDefault="00042E37" w:rsidP="0089072C">
            <w:pPr>
              <w:rPr>
                <w:sz w:val="22"/>
              </w:rPr>
            </w:pPr>
            <w:r w:rsidRPr="00CD449C">
              <w:rPr>
                <w:sz w:val="22"/>
              </w:rPr>
              <w:t>If no, what is in place?</w:t>
            </w:r>
          </w:p>
        </w:tc>
        <w:tc>
          <w:tcPr>
            <w:tcW w:w="7229" w:type="dxa"/>
            <w:gridSpan w:val="3"/>
          </w:tcPr>
          <w:p w14:paraId="16D3DE32" w14:textId="77777777" w:rsidR="00042E37" w:rsidRPr="00CD449C" w:rsidRDefault="00042E37" w:rsidP="0089072C">
            <w:pPr>
              <w:cnfStyle w:val="000000010000" w:firstRow="0" w:lastRow="0" w:firstColumn="0" w:lastColumn="0" w:oddVBand="0" w:evenVBand="0" w:oddHBand="0" w:evenHBand="1" w:firstRowFirstColumn="0" w:firstRowLastColumn="0" w:lastRowFirstColumn="0" w:lastRowLastColumn="0"/>
            </w:pPr>
            <w:permStart w:id="1632313484" w:edGrp="everyone"/>
            <w:permEnd w:id="1632313484"/>
          </w:p>
        </w:tc>
      </w:tr>
      <w:bookmarkEnd w:id="3"/>
    </w:tbl>
    <w:p w14:paraId="7C501B8F" w14:textId="77777777" w:rsidR="009971F7" w:rsidRDefault="009971F7" w:rsidP="00CD449C">
      <w:pPr>
        <w:spacing w:before="60" w:after="60"/>
        <w:rPr>
          <w:rFonts w:ascii="Arial" w:hAnsi="Arial" w:cs="Arial"/>
        </w:rPr>
      </w:pPr>
    </w:p>
    <w:tbl>
      <w:tblPr>
        <w:tblStyle w:val="TableGrid"/>
        <w:tblW w:w="10183" w:type="dxa"/>
        <w:tblLook w:val="04A0" w:firstRow="1" w:lastRow="0" w:firstColumn="1" w:lastColumn="0" w:noHBand="0" w:noVBand="1"/>
      </w:tblPr>
      <w:tblGrid>
        <w:gridCol w:w="2812"/>
        <w:gridCol w:w="5954"/>
        <w:gridCol w:w="709"/>
        <w:gridCol w:w="708"/>
      </w:tblGrid>
      <w:tr w:rsidR="00F3009E" w:rsidRPr="00F3009E" w14:paraId="1ABE7770" w14:textId="77777777" w:rsidTr="00546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564E8A2A" w14:textId="1C5A358C" w:rsidR="00F3009E" w:rsidRPr="00F3009E" w:rsidRDefault="00F3009E" w:rsidP="00F3009E">
            <w:pPr>
              <w:rPr>
                <w:sz w:val="22"/>
              </w:rPr>
            </w:pPr>
            <w:r w:rsidRPr="00F3009E">
              <w:rPr>
                <w:sz w:val="22"/>
              </w:rPr>
              <w:t xml:space="preserve">22. Is the air temperature, </w:t>
            </w:r>
            <w:proofErr w:type="gramStart"/>
            <w:r w:rsidRPr="00F3009E">
              <w:rPr>
                <w:sz w:val="22"/>
              </w:rPr>
              <w:t>humidity</w:t>
            </w:r>
            <w:proofErr w:type="gramEnd"/>
            <w:r w:rsidRPr="00F3009E">
              <w:rPr>
                <w:sz w:val="22"/>
              </w:rPr>
              <w:t xml:space="preserve"> and ventilation in accordance with PWTAG’s Code of Practice and other industry guidelines such as CIBSE?</w:t>
            </w:r>
          </w:p>
        </w:tc>
        <w:tc>
          <w:tcPr>
            <w:tcW w:w="709" w:type="dxa"/>
          </w:tcPr>
          <w:p w14:paraId="1E173F9B"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Yes</w:t>
            </w:r>
          </w:p>
        </w:tc>
        <w:tc>
          <w:tcPr>
            <w:tcW w:w="708" w:type="dxa"/>
          </w:tcPr>
          <w:p w14:paraId="7CEFE8AF"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No</w:t>
            </w:r>
          </w:p>
        </w:tc>
      </w:tr>
      <w:tr w:rsidR="00F3009E" w:rsidRPr="00F3009E" w14:paraId="42CB0484" w14:textId="77777777" w:rsidTr="0054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3FBF2814" w14:textId="77777777" w:rsidR="00F3009E" w:rsidRPr="00F3009E" w:rsidRDefault="00F3009E" w:rsidP="0089072C">
            <w:pPr>
              <w:rPr>
                <w:sz w:val="22"/>
              </w:rPr>
            </w:pPr>
          </w:p>
        </w:tc>
        <w:tc>
          <w:tcPr>
            <w:tcW w:w="709" w:type="dxa"/>
          </w:tcPr>
          <w:p w14:paraId="23716A66"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520162788" w:edGrp="everyone"/>
            <w:permEnd w:id="520162788"/>
          </w:p>
        </w:tc>
        <w:tc>
          <w:tcPr>
            <w:tcW w:w="708" w:type="dxa"/>
          </w:tcPr>
          <w:p w14:paraId="510B8A71"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433536164" w:edGrp="everyone"/>
            <w:permEnd w:id="433536164"/>
          </w:p>
        </w:tc>
      </w:tr>
      <w:tr w:rsidR="00042E37" w:rsidRPr="00F3009E" w14:paraId="5D851766" w14:textId="77777777" w:rsidTr="00F300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01791246" w14:textId="77777777" w:rsidR="00042E37" w:rsidRPr="00F3009E" w:rsidRDefault="00042E37" w:rsidP="0089072C">
            <w:pPr>
              <w:rPr>
                <w:sz w:val="22"/>
              </w:rPr>
            </w:pPr>
            <w:r w:rsidRPr="00F3009E">
              <w:rPr>
                <w:sz w:val="22"/>
              </w:rPr>
              <w:t>If no, what is in place?</w:t>
            </w:r>
          </w:p>
        </w:tc>
        <w:tc>
          <w:tcPr>
            <w:tcW w:w="7371" w:type="dxa"/>
            <w:gridSpan w:val="3"/>
          </w:tcPr>
          <w:p w14:paraId="1CBEC480" w14:textId="77777777" w:rsidR="00042E37" w:rsidRPr="00F3009E" w:rsidRDefault="00042E37" w:rsidP="0089072C">
            <w:pPr>
              <w:cnfStyle w:val="000000010000" w:firstRow="0" w:lastRow="0" w:firstColumn="0" w:lastColumn="0" w:oddVBand="0" w:evenVBand="0" w:oddHBand="0" w:evenHBand="1" w:firstRowFirstColumn="0" w:firstRowLastColumn="0" w:lastRowFirstColumn="0" w:lastRowLastColumn="0"/>
            </w:pPr>
            <w:permStart w:id="1140073268" w:edGrp="everyone"/>
            <w:permEnd w:id="1140073268"/>
          </w:p>
        </w:tc>
      </w:tr>
    </w:tbl>
    <w:p w14:paraId="7C42B3E4" w14:textId="77777777" w:rsidR="00042E37" w:rsidRPr="00F3009E" w:rsidRDefault="00042E37" w:rsidP="00F3009E">
      <w:pPr>
        <w:spacing w:before="60" w:after="60"/>
        <w:rPr>
          <w:rFonts w:ascii="Arial" w:hAnsi="Arial" w:cs="Arial"/>
        </w:rPr>
      </w:pPr>
    </w:p>
    <w:tbl>
      <w:tblPr>
        <w:tblStyle w:val="TableGrid"/>
        <w:tblW w:w="10183" w:type="dxa"/>
        <w:tblLook w:val="04A0" w:firstRow="1" w:lastRow="0" w:firstColumn="1" w:lastColumn="0" w:noHBand="0" w:noVBand="1"/>
      </w:tblPr>
      <w:tblGrid>
        <w:gridCol w:w="2812"/>
        <w:gridCol w:w="5954"/>
        <w:gridCol w:w="709"/>
        <w:gridCol w:w="708"/>
      </w:tblGrid>
      <w:tr w:rsidR="00F3009E" w:rsidRPr="00F3009E" w14:paraId="5B3A96A6" w14:textId="77777777" w:rsidTr="007265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val="restart"/>
          </w:tcPr>
          <w:p w14:paraId="7A6B0AA1" w14:textId="2C1BFF90" w:rsidR="00F3009E" w:rsidRPr="00F3009E" w:rsidRDefault="00F3009E" w:rsidP="00F3009E">
            <w:pPr>
              <w:rPr>
                <w:sz w:val="22"/>
              </w:rPr>
            </w:pPr>
            <w:r w:rsidRPr="00F3009E">
              <w:rPr>
                <w:sz w:val="22"/>
              </w:rPr>
              <w:t xml:space="preserve">23. Are procedures for lifesaving and swimming teaching in line with HSG 179 and the STA Swimming Teachers Code of Practice? </w:t>
            </w:r>
          </w:p>
        </w:tc>
        <w:tc>
          <w:tcPr>
            <w:tcW w:w="709" w:type="dxa"/>
          </w:tcPr>
          <w:p w14:paraId="7783C6CF"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Yes</w:t>
            </w:r>
          </w:p>
        </w:tc>
        <w:tc>
          <w:tcPr>
            <w:tcW w:w="708" w:type="dxa"/>
          </w:tcPr>
          <w:p w14:paraId="156EEB03" w14:textId="77777777" w:rsidR="00F3009E" w:rsidRPr="00F3009E" w:rsidRDefault="00F3009E" w:rsidP="00F3009E">
            <w:pPr>
              <w:jc w:val="center"/>
              <w:cnfStyle w:val="100000000000" w:firstRow="1" w:lastRow="0" w:firstColumn="0" w:lastColumn="0" w:oddVBand="0" w:evenVBand="0" w:oddHBand="0" w:evenHBand="0" w:firstRowFirstColumn="0" w:firstRowLastColumn="0" w:lastRowFirstColumn="0" w:lastRowLastColumn="0"/>
              <w:rPr>
                <w:sz w:val="22"/>
              </w:rPr>
            </w:pPr>
            <w:r w:rsidRPr="00F3009E">
              <w:rPr>
                <w:sz w:val="22"/>
              </w:rPr>
              <w:t>No</w:t>
            </w:r>
          </w:p>
        </w:tc>
      </w:tr>
      <w:tr w:rsidR="00F3009E" w:rsidRPr="00F3009E" w14:paraId="4F8818CD" w14:textId="77777777" w:rsidTr="00726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6" w:type="dxa"/>
            <w:gridSpan w:val="2"/>
            <w:vMerge/>
          </w:tcPr>
          <w:p w14:paraId="5E48C7CB" w14:textId="77777777" w:rsidR="00F3009E" w:rsidRPr="00F3009E" w:rsidRDefault="00F3009E" w:rsidP="0089072C">
            <w:pPr>
              <w:rPr>
                <w:sz w:val="22"/>
              </w:rPr>
            </w:pPr>
          </w:p>
        </w:tc>
        <w:tc>
          <w:tcPr>
            <w:tcW w:w="709" w:type="dxa"/>
          </w:tcPr>
          <w:p w14:paraId="29258DBD"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79637363" w:edGrp="everyone"/>
            <w:permEnd w:id="79637363"/>
          </w:p>
        </w:tc>
        <w:tc>
          <w:tcPr>
            <w:tcW w:w="708" w:type="dxa"/>
          </w:tcPr>
          <w:p w14:paraId="20BB6115" w14:textId="77777777" w:rsidR="00F3009E" w:rsidRPr="00F3009E" w:rsidRDefault="00F3009E" w:rsidP="00F3009E">
            <w:pPr>
              <w:jc w:val="center"/>
              <w:cnfStyle w:val="000000100000" w:firstRow="0" w:lastRow="0" w:firstColumn="0" w:lastColumn="0" w:oddVBand="0" w:evenVBand="0" w:oddHBand="1" w:evenHBand="0" w:firstRowFirstColumn="0" w:firstRowLastColumn="0" w:lastRowFirstColumn="0" w:lastRowLastColumn="0"/>
            </w:pPr>
            <w:permStart w:id="112604273" w:edGrp="everyone"/>
            <w:permEnd w:id="112604273"/>
          </w:p>
        </w:tc>
      </w:tr>
      <w:tr w:rsidR="00357EB3" w:rsidRPr="00F3009E" w14:paraId="2817096E" w14:textId="77777777" w:rsidTr="00F300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14:paraId="332C56D3" w14:textId="77777777" w:rsidR="00357EB3" w:rsidRPr="00F3009E" w:rsidRDefault="00357EB3" w:rsidP="0089072C">
            <w:pPr>
              <w:rPr>
                <w:sz w:val="22"/>
              </w:rPr>
            </w:pPr>
            <w:r w:rsidRPr="00F3009E">
              <w:rPr>
                <w:sz w:val="22"/>
              </w:rPr>
              <w:t>If no, what is in place?</w:t>
            </w:r>
          </w:p>
        </w:tc>
        <w:tc>
          <w:tcPr>
            <w:tcW w:w="7371" w:type="dxa"/>
            <w:gridSpan w:val="3"/>
          </w:tcPr>
          <w:p w14:paraId="470BBB23" w14:textId="77777777" w:rsidR="00357EB3" w:rsidRPr="00F3009E" w:rsidRDefault="00357EB3" w:rsidP="0089072C">
            <w:pPr>
              <w:cnfStyle w:val="000000010000" w:firstRow="0" w:lastRow="0" w:firstColumn="0" w:lastColumn="0" w:oddVBand="0" w:evenVBand="0" w:oddHBand="0" w:evenHBand="1" w:firstRowFirstColumn="0" w:firstRowLastColumn="0" w:lastRowFirstColumn="0" w:lastRowLastColumn="0"/>
            </w:pPr>
            <w:permStart w:id="1218062370" w:edGrp="everyone"/>
            <w:permEnd w:id="1218062370"/>
          </w:p>
        </w:tc>
      </w:tr>
    </w:tbl>
    <w:p w14:paraId="21AC69D3" w14:textId="77777777" w:rsidR="00357EB3" w:rsidRDefault="00357EB3" w:rsidP="00F3009E">
      <w:pPr>
        <w:spacing w:before="60" w:after="60"/>
        <w:rPr>
          <w:rFonts w:ascii="Arial" w:hAnsi="Arial" w:cs="Arial"/>
        </w:rPr>
      </w:pPr>
    </w:p>
    <w:tbl>
      <w:tblPr>
        <w:tblStyle w:val="TableGrid"/>
        <w:tblW w:w="0" w:type="auto"/>
        <w:tblLook w:val="04A0" w:firstRow="1" w:lastRow="0" w:firstColumn="1" w:lastColumn="0" w:noHBand="0" w:noVBand="1"/>
      </w:tblPr>
      <w:tblGrid>
        <w:gridCol w:w="2539"/>
        <w:gridCol w:w="2540"/>
        <w:gridCol w:w="2539"/>
        <w:gridCol w:w="2540"/>
      </w:tblGrid>
      <w:tr w:rsidR="00AB21FC" w14:paraId="15F6F053" w14:textId="77777777" w:rsidTr="00AB2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tcPr>
          <w:p w14:paraId="32B9B57C" w14:textId="220D1FE4" w:rsidR="00AB21FC" w:rsidRPr="00F06BC9" w:rsidRDefault="00AB21FC" w:rsidP="002754A1">
            <w:pPr>
              <w:rPr>
                <w:sz w:val="22"/>
              </w:rPr>
            </w:pPr>
            <w:r w:rsidRPr="00F06BC9">
              <w:rPr>
                <w:sz w:val="22"/>
              </w:rPr>
              <w:t>Signature:</w:t>
            </w:r>
          </w:p>
        </w:tc>
        <w:tc>
          <w:tcPr>
            <w:tcW w:w="2540" w:type="dxa"/>
            <w:shd w:val="clear" w:color="auto" w:fill="FFFFFF" w:themeFill="background1"/>
          </w:tcPr>
          <w:p w14:paraId="010CB269" w14:textId="77777777" w:rsidR="00AB21FC" w:rsidRPr="00F06BC9" w:rsidRDefault="00AB21FC" w:rsidP="002754A1">
            <w:pPr>
              <w:cnfStyle w:val="100000000000" w:firstRow="1" w:lastRow="0" w:firstColumn="0" w:lastColumn="0" w:oddVBand="0" w:evenVBand="0" w:oddHBand="0" w:evenHBand="0" w:firstRowFirstColumn="0" w:firstRowLastColumn="0" w:lastRowFirstColumn="0" w:lastRowLastColumn="0"/>
              <w:rPr>
                <w:b w:val="0"/>
                <w:sz w:val="22"/>
              </w:rPr>
            </w:pPr>
            <w:permStart w:id="999696754" w:edGrp="everyone"/>
            <w:permEnd w:id="999696754"/>
          </w:p>
        </w:tc>
        <w:tc>
          <w:tcPr>
            <w:tcW w:w="2539" w:type="dxa"/>
          </w:tcPr>
          <w:p w14:paraId="5F251965" w14:textId="1A009783" w:rsidR="00AB21FC" w:rsidRPr="00F06BC9" w:rsidRDefault="00AB21FC" w:rsidP="002754A1">
            <w:pPr>
              <w:cnfStyle w:val="100000000000" w:firstRow="1" w:lastRow="0" w:firstColumn="0" w:lastColumn="0" w:oddVBand="0" w:evenVBand="0" w:oddHBand="0" w:evenHBand="0" w:firstRowFirstColumn="0" w:firstRowLastColumn="0" w:lastRowFirstColumn="0" w:lastRowLastColumn="0"/>
              <w:rPr>
                <w:sz w:val="22"/>
              </w:rPr>
            </w:pPr>
            <w:r w:rsidRPr="00F06BC9">
              <w:rPr>
                <w:sz w:val="22"/>
              </w:rPr>
              <w:t>Date:</w:t>
            </w:r>
          </w:p>
        </w:tc>
        <w:tc>
          <w:tcPr>
            <w:tcW w:w="2540" w:type="dxa"/>
            <w:shd w:val="clear" w:color="auto" w:fill="FFFFFF" w:themeFill="background1"/>
          </w:tcPr>
          <w:p w14:paraId="1974192F" w14:textId="659E32B8" w:rsidR="00AB21FC" w:rsidRPr="00F06BC9" w:rsidRDefault="00AB21FC" w:rsidP="002754A1">
            <w:pPr>
              <w:cnfStyle w:val="100000000000" w:firstRow="1" w:lastRow="0" w:firstColumn="0" w:lastColumn="0" w:oddVBand="0" w:evenVBand="0" w:oddHBand="0" w:evenHBand="0" w:firstRowFirstColumn="0" w:firstRowLastColumn="0" w:lastRowFirstColumn="0" w:lastRowLastColumn="0"/>
              <w:rPr>
                <w:sz w:val="22"/>
              </w:rPr>
            </w:pPr>
            <w:permStart w:id="1860532935" w:edGrp="everyone"/>
            <w:permEnd w:id="1860532935"/>
          </w:p>
        </w:tc>
      </w:tr>
    </w:tbl>
    <w:p w14:paraId="47480434" w14:textId="77777777" w:rsidR="002754A1" w:rsidRPr="002754A1" w:rsidRDefault="002754A1" w:rsidP="00CD449C"/>
    <w:sectPr w:rsidR="002754A1" w:rsidRPr="002754A1" w:rsidSect="00F06BC9">
      <w:headerReference w:type="first" r:id="rId8"/>
      <w:footerReference w:type="first" r:id="rId9"/>
      <w:pgSz w:w="11906" w:h="16838"/>
      <w:pgMar w:top="586" w:right="851" w:bottom="851" w:left="851" w:header="0" w:footer="1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6AA1" w14:textId="77777777" w:rsidR="00340A7E" w:rsidRDefault="00340A7E" w:rsidP="007F0A4F">
      <w:r>
        <w:separator/>
      </w:r>
    </w:p>
  </w:endnote>
  <w:endnote w:type="continuationSeparator" w:id="0">
    <w:p w14:paraId="322CD188" w14:textId="77777777" w:rsidR="00340A7E" w:rsidRDefault="00340A7E" w:rsidP="007F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F8F8" w14:textId="4A589BFD" w:rsidR="00D513CD" w:rsidRPr="00F61CA4" w:rsidRDefault="00FE17A8" w:rsidP="007F0A4F">
    <w:pPr>
      <w:pStyle w:val="FooterHeading"/>
    </w:pPr>
    <w:r>
      <w:rPr>
        <w:noProof/>
      </w:rPr>
      <mc:AlternateContent>
        <mc:Choice Requires="wps">
          <w:drawing>
            <wp:anchor distT="0" distB="0" distL="0" distR="0" simplePos="0" relativeHeight="251657216" behindDoc="1" locked="0" layoutInCell="1" allowOverlap="1" wp14:anchorId="446512C0" wp14:editId="2BFD514B">
              <wp:simplePos x="0" y="0"/>
              <wp:positionH relativeFrom="rightMargin">
                <wp:align>left</wp:align>
              </wp:positionH>
              <wp:positionV relativeFrom="bottomMargin">
                <wp:align>bottom</wp:align>
              </wp:positionV>
              <wp:extent cx="540000" cy="3600000"/>
              <wp:effectExtent l="0" t="0" r="1270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3600000"/>
                      </a:xfrm>
                      <a:prstGeom prst="rect">
                        <a:avLst/>
                      </a:prstGeom>
                      <a:noFill/>
                      <a:ln w="9525">
                        <a:noFill/>
                        <a:miter lim="800000"/>
                        <a:headEnd/>
                        <a:tailEnd/>
                      </a:ln>
                    </wps:spPr>
                    <wps:txbx>
                      <w:txbxContent>
                        <w:p w14:paraId="102EF9D6" w14:textId="5D5C228A" w:rsidR="00FE17A8" w:rsidRDefault="00B85E64" w:rsidP="00CF21E5">
                          <w:pPr>
                            <w:pStyle w:val="FooterFileName"/>
                          </w:pPr>
                          <w:fldSimple w:instr=" FILENAME \* MERGEFORMAT ">
                            <w:r w:rsidR="00C829E5">
                              <w:t>Pop-up Pools for Swimming Lessons Safety Checklist v24.1</w:t>
                            </w:r>
                          </w:fldSimple>
                        </w:p>
                      </w:txbxContent>
                    </wps:txbx>
                    <wps:bodyPr rot="0" vert="vert270" wrap="square" lIns="0" tIns="0" rIns="0" bIns="270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6512C0" id="_x0000_t202" coordsize="21600,21600" o:spt="202" path="m,l,21600r21600,l21600,xe">
              <v:stroke joinstyle="miter"/>
              <v:path gradientshapeok="t" o:connecttype="rect"/>
            </v:shapetype>
            <v:shape id="Text Box 2" o:spid="_x0000_s1026" type="#_x0000_t202" style="position:absolute;margin-left:0;margin-top:0;width:42.5pt;height:283.45pt;z-index:-251659264;visibility:visible;mso-wrap-style:square;mso-width-percent:0;mso-height-percent:0;mso-wrap-distance-left:0;mso-wrap-distance-top:0;mso-wrap-distance-right:0;mso-wrap-distance-bottom:0;mso-position-horizontal:left;mso-position-horizontal-relative:right-margin-area;mso-position-vertical:bottom;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" filled="f" stroked="f">
              <v:textbox style="layout-flow:vertical;mso-layout-flow-alt:bottom-to-top" inset="0,0,0,7.5mm">
                <w:txbxContent>
                  <w:p w14:paraId="102EF9D6" w14:textId="5D5C228A" w:rsidR="00FE17A8" w:rsidRDefault="00B85E64" w:rsidP="00CF21E5">
                    <w:pPr>
                      <w:pStyle w:val="FooterFileName"/>
                    </w:pPr>
                    <w:fldSimple w:instr=" FILENAME \* MERGEFORMAT ">
                      <w:r w:rsidR="00C829E5">
                        <w:t>Pop-up Pools for Swimming Lessons Safety Checklist v24.1</w:t>
                      </w:r>
                    </w:fldSimple>
                  </w:p>
                </w:txbxContent>
              </v:textbox>
              <w10:wrap anchorx="margin" anchory="margin"/>
            </v:shape>
          </w:pict>
        </mc:Fallback>
      </mc:AlternateContent>
    </w:r>
    <w:r w:rsidR="00D513CD" w:rsidRPr="00F61CA4">
      <w:t xml:space="preserve">Anchor </w:t>
    </w:r>
    <w:r w:rsidR="00D513CD" w:rsidRPr="002F5016">
      <w:t>House</w:t>
    </w:r>
    <w:r w:rsidR="00D513CD" w:rsidRPr="00F61CA4">
      <w:t>, Birch Street, Walsall, WS2 8HZ, United Kingdom | +44 (0)1922 645097 | info@sta.co.uk | www.sta.co.uk</w:t>
    </w:r>
  </w:p>
  <w:p w14:paraId="30C1B3C4" w14:textId="1C9B11D3" w:rsidR="00526357" w:rsidRPr="002F5016" w:rsidRDefault="00D513CD" w:rsidP="00CF21E5">
    <w:pPr>
      <w:pStyle w:val="FooterText"/>
    </w:pPr>
    <w:r w:rsidRPr="002F5016">
      <w:t xml:space="preserve">The Swimming </w:t>
    </w:r>
    <w:proofErr w:type="spellStart"/>
    <w:r w:rsidRPr="002F5016">
      <w:t>Teachers</w:t>
    </w:r>
    <w:r w:rsidRPr="002F5016">
      <w:rPr>
        <w:rFonts w:ascii="Arial" w:hAnsi="Arial" w:cs="Arial"/>
      </w:rPr>
      <w:t>ʼ</w:t>
    </w:r>
    <w:proofErr w:type="spellEnd"/>
    <w:r w:rsidRPr="002F5016">
      <w:t xml:space="preserve"> Association Limited, </w:t>
    </w:r>
    <w:r w:rsidRPr="00CF21E5">
      <w:t>registered</w:t>
    </w:r>
    <w:r w:rsidRPr="002F5016">
      <w:t xml:space="preserve"> office as above, is a company registered in England (No. 01272519) and a registered charity (No. 1051631 in</w:t>
    </w:r>
    <w:r w:rsidR="000646DD">
      <w:t xml:space="preserve"> </w:t>
    </w:r>
    <w:r w:rsidRPr="002F5016">
      <w:t>England and Wales and SC041988 in Scotland) whose objective is: “The preservation of human life by the teaching of swimming, lifesaving and survival techniques.”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1293" w14:textId="77777777" w:rsidR="00340A7E" w:rsidRDefault="00340A7E" w:rsidP="007F0A4F">
      <w:r>
        <w:separator/>
      </w:r>
    </w:p>
  </w:footnote>
  <w:footnote w:type="continuationSeparator" w:id="0">
    <w:p w14:paraId="3B9C5FAA" w14:textId="77777777" w:rsidR="00340A7E" w:rsidRDefault="00340A7E" w:rsidP="007F0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F0FB" w14:textId="0DBE7FD9" w:rsidR="00F32591" w:rsidRDefault="003C0B28" w:rsidP="007F0A4F">
    <w:pPr>
      <w:pStyle w:val="Header"/>
    </w:pPr>
    <w:r>
      <w:rPr>
        <w:noProof/>
      </w:rPr>
      <w:drawing>
        <wp:anchor distT="360045" distB="360045" distL="360045" distR="360045" simplePos="0" relativeHeight="251656192" behindDoc="0" locked="0" layoutInCell="1" allowOverlap="1" wp14:anchorId="3B6B3FD9" wp14:editId="13A44F43">
          <wp:simplePos x="0" y="0"/>
          <wp:positionH relativeFrom="margin">
            <wp:align>right</wp:align>
          </wp:positionH>
          <wp:positionV relativeFrom="margin">
            <wp:align>top</wp:align>
          </wp:positionV>
          <wp:extent cx="1004400" cy="1080000"/>
          <wp:effectExtent l="0" t="0" r="5715" b="6350"/>
          <wp:wrapSquare wrapText="bothSides"/>
          <wp:docPr id="1088313549" name="Picture 108831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 Logo 300RGB.jpg"/>
                  <pic:cNvPicPr/>
                </pic:nvPicPr>
                <pic:blipFill>
                  <a:blip r:embed="rId1">
                    <a:extLst>
                      <a:ext uri="{28A0092B-C50C-407E-A947-70E740481C1C}">
                        <a14:useLocalDpi xmlns:a14="http://schemas.microsoft.com/office/drawing/2010/main" val="0"/>
                      </a:ext>
                    </a:extLst>
                  </a:blip>
                  <a:stretch>
                    <a:fillRect/>
                  </a:stretch>
                </pic:blipFill>
                <pic:spPr>
                  <a:xfrm>
                    <a:off x="0" y="0"/>
                    <a:ext cx="10044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320A"/>
    <w:multiLevelType w:val="hybridMultilevel"/>
    <w:tmpl w:val="E2102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380F40"/>
    <w:multiLevelType w:val="hybridMultilevel"/>
    <w:tmpl w:val="9706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537B9"/>
    <w:multiLevelType w:val="hybridMultilevel"/>
    <w:tmpl w:val="1BE0A60A"/>
    <w:lvl w:ilvl="0" w:tplc="B9D46E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B63C1"/>
    <w:multiLevelType w:val="hybridMultilevel"/>
    <w:tmpl w:val="2F426942"/>
    <w:lvl w:ilvl="0" w:tplc="8F4A9D4E">
      <w:start w:val="1"/>
      <w:numFmt w:val="bullet"/>
      <w:pStyle w:val="ListParagraph"/>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519ED"/>
    <w:multiLevelType w:val="hybridMultilevel"/>
    <w:tmpl w:val="964C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54B29"/>
    <w:multiLevelType w:val="hybridMultilevel"/>
    <w:tmpl w:val="16B8066E"/>
    <w:lvl w:ilvl="0" w:tplc="B9D46E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B0C99"/>
    <w:multiLevelType w:val="hybridMultilevel"/>
    <w:tmpl w:val="E27ADD74"/>
    <w:lvl w:ilvl="0" w:tplc="B9D46E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D366E"/>
    <w:multiLevelType w:val="hybridMultilevel"/>
    <w:tmpl w:val="BDF63A02"/>
    <w:lvl w:ilvl="0" w:tplc="B9D46E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265135">
    <w:abstractNumId w:val="3"/>
  </w:num>
  <w:num w:numId="2" w16cid:durableId="1921133904">
    <w:abstractNumId w:val="5"/>
  </w:num>
  <w:num w:numId="3" w16cid:durableId="476460943">
    <w:abstractNumId w:val="7"/>
  </w:num>
  <w:num w:numId="4" w16cid:durableId="1112087594">
    <w:abstractNumId w:val="2"/>
  </w:num>
  <w:num w:numId="5" w16cid:durableId="2126802395">
    <w:abstractNumId w:val="6"/>
  </w:num>
  <w:num w:numId="6" w16cid:durableId="1629357426">
    <w:abstractNumId w:val="1"/>
  </w:num>
  <w:num w:numId="7" w16cid:durableId="2077702170">
    <w:abstractNumId w:val="4"/>
  </w:num>
  <w:num w:numId="8" w16cid:durableId="125948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eUxXoGP5XwFOTV3aguLWQ6l85bJMvr/6Oqc4x0p7RsbMeT6YbI5ckaViz1mWToqaIaka9u8tLJVo07owMHsYiA==" w:salt="MBwlKiiXj7azuSwyksB5KA=="/>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91"/>
    <w:rsid w:val="00014E27"/>
    <w:rsid w:val="00042E37"/>
    <w:rsid w:val="0006249C"/>
    <w:rsid w:val="000646DD"/>
    <w:rsid w:val="00125EFC"/>
    <w:rsid w:val="001B3CFA"/>
    <w:rsid w:val="002025D3"/>
    <w:rsid w:val="002748E7"/>
    <w:rsid w:val="002754A1"/>
    <w:rsid w:val="002F2B13"/>
    <w:rsid w:val="002F5016"/>
    <w:rsid w:val="00340A7E"/>
    <w:rsid w:val="00357EB3"/>
    <w:rsid w:val="003C0B28"/>
    <w:rsid w:val="003E7696"/>
    <w:rsid w:val="004B383C"/>
    <w:rsid w:val="004C6CED"/>
    <w:rsid w:val="004D1C1F"/>
    <w:rsid w:val="004E3281"/>
    <w:rsid w:val="00520054"/>
    <w:rsid w:val="00526357"/>
    <w:rsid w:val="00543261"/>
    <w:rsid w:val="00695F83"/>
    <w:rsid w:val="0075396A"/>
    <w:rsid w:val="007662DC"/>
    <w:rsid w:val="00773EC8"/>
    <w:rsid w:val="007B4D2C"/>
    <w:rsid w:val="007D774F"/>
    <w:rsid w:val="007F0A4F"/>
    <w:rsid w:val="0086754F"/>
    <w:rsid w:val="00887328"/>
    <w:rsid w:val="00925E95"/>
    <w:rsid w:val="00987128"/>
    <w:rsid w:val="009971F7"/>
    <w:rsid w:val="009A31B4"/>
    <w:rsid w:val="009B6A01"/>
    <w:rsid w:val="009F502A"/>
    <w:rsid w:val="009F7C87"/>
    <w:rsid w:val="00A45A21"/>
    <w:rsid w:val="00A51AC4"/>
    <w:rsid w:val="00AB21FC"/>
    <w:rsid w:val="00AC32A4"/>
    <w:rsid w:val="00AD46A1"/>
    <w:rsid w:val="00B85E64"/>
    <w:rsid w:val="00C239B6"/>
    <w:rsid w:val="00C742FA"/>
    <w:rsid w:val="00C829E5"/>
    <w:rsid w:val="00CD449C"/>
    <w:rsid w:val="00CE3184"/>
    <w:rsid w:val="00CF21E5"/>
    <w:rsid w:val="00D07198"/>
    <w:rsid w:val="00D45688"/>
    <w:rsid w:val="00D513CD"/>
    <w:rsid w:val="00D8107B"/>
    <w:rsid w:val="00DC23B4"/>
    <w:rsid w:val="00DC23FA"/>
    <w:rsid w:val="00E202BE"/>
    <w:rsid w:val="00E42852"/>
    <w:rsid w:val="00E86663"/>
    <w:rsid w:val="00EB18EC"/>
    <w:rsid w:val="00EC4DEE"/>
    <w:rsid w:val="00ED2B2A"/>
    <w:rsid w:val="00F037C4"/>
    <w:rsid w:val="00F045D7"/>
    <w:rsid w:val="00F06BC9"/>
    <w:rsid w:val="00F3009E"/>
    <w:rsid w:val="00F32591"/>
    <w:rsid w:val="00F32FCF"/>
    <w:rsid w:val="00F5197F"/>
    <w:rsid w:val="00F611ED"/>
    <w:rsid w:val="00F61CA4"/>
    <w:rsid w:val="00FC5ABD"/>
    <w:rsid w:val="00FE1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0AC95"/>
  <w15:chartTrackingRefBased/>
  <w15:docId w15:val="{F7D257E0-0724-4B36-A348-ED671BE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31F2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DEE"/>
    <w:pPr>
      <w:spacing w:before="120" w:after="120" w:line="288" w:lineRule="auto"/>
    </w:pPr>
  </w:style>
  <w:style w:type="paragraph" w:styleId="Heading1">
    <w:name w:val="heading 1"/>
    <w:basedOn w:val="Normal"/>
    <w:next w:val="Normal"/>
    <w:link w:val="Heading1Char"/>
    <w:uiPriority w:val="9"/>
    <w:qFormat/>
    <w:rsid w:val="00DC23B4"/>
    <w:pPr>
      <w:keepNext/>
      <w:keepLines/>
      <w:spacing w:before="240" w:after="240" w:line="240" w:lineRule="auto"/>
      <w:outlineLvl w:val="0"/>
    </w:pPr>
    <w:rPr>
      <w:rFonts w:asciiTheme="majorHAnsi" w:eastAsiaTheme="majorEastAsia" w:hAnsiTheme="majorHAnsi" w:cstheme="majorBidi"/>
      <w:b/>
      <w:color w:val="00529B" w:themeColor="accent1"/>
      <w:sz w:val="36"/>
      <w:szCs w:val="32"/>
    </w:rPr>
  </w:style>
  <w:style w:type="paragraph" w:styleId="Heading2">
    <w:name w:val="heading 2"/>
    <w:basedOn w:val="Heading1"/>
    <w:next w:val="Normal"/>
    <w:link w:val="Heading2Char"/>
    <w:uiPriority w:val="9"/>
    <w:unhideWhenUsed/>
    <w:qFormat/>
    <w:rsid w:val="00DC23B4"/>
    <w:pPr>
      <w:outlineLvl w:val="1"/>
    </w:pPr>
    <w:rPr>
      <w:sz w:val="28"/>
      <w:szCs w:val="26"/>
    </w:rPr>
  </w:style>
  <w:style w:type="paragraph" w:styleId="Heading3">
    <w:name w:val="heading 3"/>
    <w:basedOn w:val="Heading2"/>
    <w:next w:val="Normal"/>
    <w:link w:val="Heading3Char"/>
    <w:uiPriority w:val="9"/>
    <w:unhideWhenUsed/>
    <w:qFormat/>
    <w:rsid w:val="00F61CA4"/>
    <w:pPr>
      <w:spacing w:after="120"/>
      <w:outlineLvl w:val="2"/>
    </w:pPr>
    <w:rPr>
      <w:color w:val="231F20"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0A4F"/>
    <w:pPr>
      <w:spacing w:before="0" w:after="240" w:line="240" w:lineRule="auto"/>
    </w:pPr>
    <w:rPr>
      <w:rFonts w:asciiTheme="majorHAnsi" w:eastAsiaTheme="majorEastAsia" w:hAnsiTheme="majorHAnsi" w:cstheme="majorBidi"/>
      <w:b/>
      <w:color w:val="00529B" w:themeColor="accent1"/>
      <w:sz w:val="48"/>
      <w:szCs w:val="56"/>
    </w:rPr>
  </w:style>
  <w:style w:type="character" w:customStyle="1" w:styleId="TitleChar">
    <w:name w:val="Title Char"/>
    <w:basedOn w:val="DefaultParagraphFont"/>
    <w:link w:val="Title"/>
    <w:uiPriority w:val="10"/>
    <w:rsid w:val="007F0A4F"/>
    <w:rPr>
      <w:rFonts w:asciiTheme="majorHAnsi" w:eastAsiaTheme="majorEastAsia" w:hAnsiTheme="majorHAnsi" w:cstheme="majorBidi"/>
      <w:b/>
      <w:color w:val="00529B" w:themeColor="accent1"/>
      <w:sz w:val="48"/>
      <w:szCs w:val="56"/>
    </w:rPr>
  </w:style>
  <w:style w:type="character" w:customStyle="1" w:styleId="Heading1Char">
    <w:name w:val="Heading 1 Char"/>
    <w:basedOn w:val="DefaultParagraphFont"/>
    <w:link w:val="Heading1"/>
    <w:uiPriority w:val="9"/>
    <w:rsid w:val="00DC23B4"/>
    <w:rPr>
      <w:rFonts w:asciiTheme="majorHAnsi" w:eastAsiaTheme="majorEastAsia" w:hAnsiTheme="majorHAnsi" w:cstheme="majorBidi"/>
      <w:b/>
      <w:color w:val="00529B" w:themeColor="accent1"/>
      <w:sz w:val="36"/>
      <w:szCs w:val="32"/>
    </w:rPr>
  </w:style>
  <w:style w:type="paragraph" w:styleId="Subtitle">
    <w:name w:val="Subtitle"/>
    <w:basedOn w:val="Normal"/>
    <w:next w:val="Normal"/>
    <w:link w:val="SubtitleChar"/>
    <w:uiPriority w:val="11"/>
    <w:qFormat/>
    <w:rsid w:val="00F61CA4"/>
    <w:pPr>
      <w:numPr>
        <w:ilvl w:val="1"/>
      </w:numPr>
      <w:spacing w:after="240" w:line="240" w:lineRule="auto"/>
    </w:pPr>
    <w:rPr>
      <w:rFonts w:asciiTheme="majorHAnsi" w:eastAsiaTheme="minorEastAsia" w:hAnsiTheme="majorHAnsi"/>
      <w:b/>
      <w:color w:val="00ADEF" w:themeColor="accent2"/>
      <w:sz w:val="28"/>
    </w:rPr>
  </w:style>
  <w:style w:type="character" w:customStyle="1" w:styleId="SubtitleChar">
    <w:name w:val="Subtitle Char"/>
    <w:basedOn w:val="DefaultParagraphFont"/>
    <w:link w:val="Subtitle"/>
    <w:uiPriority w:val="11"/>
    <w:rsid w:val="00F61CA4"/>
    <w:rPr>
      <w:rFonts w:asciiTheme="majorHAnsi" w:eastAsiaTheme="minorEastAsia" w:hAnsiTheme="majorHAnsi"/>
      <w:b/>
      <w:color w:val="00ADEF" w:themeColor="accent2"/>
      <w:sz w:val="28"/>
    </w:rPr>
  </w:style>
  <w:style w:type="character" w:customStyle="1" w:styleId="Heading2Char">
    <w:name w:val="Heading 2 Char"/>
    <w:basedOn w:val="DefaultParagraphFont"/>
    <w:link w:val="Heading2"/>
    <w:uiPriority w:val="9"/>
    <w:rsid w:val="00DC23B4"/>
    <w:rPr>
      <w:rFonts w:asciiTheme="majorHAnsi" w:eastAsiaTheme="majorEastAsia" w:hAnsiTheme="majorHAnsi" w:cstheme="majorBidi"/>
      <w:b/>
      <w:color w:val="00529B" w:themeColor="accent1"/>
      <w:sz w:val="28"/>
      <w:szCs w:val="26"/>
    </w:rPr>
  </w:style>
  <w:style w:type="character" w:customStyle="1" w:styleId="Heading3Char">
    <w:name w:val="Heading 3 Char"/>
    <w:basedOn w:val="DefaultParagraphFont"/>
    <w:link w:val="Heading3"/>
    <w:uiPriority w:val="9"/>
    <w:rsid w:val="00F61CA4"/>
    <w:rPr>
      <w:rFonts w:asciiTheme="majorHAnsi" w:eastAsiaTheme="majorEastAsia" w:hAnsiTheme="majorHAnsi" w:cstheme="majorBidi"/>
      <w:b/>
      <w:color w:val="231F20" w:themeColor="text2"/>
      <w:sz w:val="24"/>
      <w:szCs w:val="24"/>
    </w:rPr>
  </w:style>
  <w:style w:type="paragraph" w:styleId="Header">
    <w:name w:val="header"/>
    <w:basedOn w:val="Normal"/>
    <w:link w:val="HeaderChar"/>
    <w:uiPriority w:val="99"/>
    <w:unhideWhenUsed/>
    <w:rsid w:val="00F32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591"/>
  </w:style>
  <w:style w:type="paragraph" w:styleId="Footer">
    <w:name w:val="footer"/>
    <w:basedOn w:val="Normal"/>
    <w:link w:val="FooterChar"/>
    <w:uiPriority w:val="99"/>
    <w:unhideWhenUsed/>
    <w:rsid w:val="00F32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591"/>
  </w:style>
  <w:style w:type="paragraph" w:styleId="NoSpacing">
    <w:name w:val="No Spacing"/>
    <w:basedOn w:val="Normal"/>
    <w:link w:val="NoSpacingChar"/>
    <w:uiPriority w:val="1"/>
    <w:qFormat/>
    <w:rsid w:val="009F7C87"/>
    <w:pPr>
      <w:spacing w:after="0"/>
      <w:contextualSpacing/>
    </w:pPr>
  </w:style>
  <w:style w:type="paragraph" w:customStyle="1" w:styleId="FooterHeading">
    <w:name w:val="Footer Heading"/>
    <w:basedOn w:val="Normal"/>
    <w:link w:val="FooterHeadingChar"/>
    <w:qFormat/>
    <w:rsid w:val="002F5016"/>
    <w:pPr>
      <w:spacing w:line="240" w:lineRule="auto"/>
    </w:pPr>
    <w:rPr>
      <w:rFonts w:asciiTheme="majorHAnsi" w:hAnsiTheme="majorHAnsi"/>
      <w:b/>
      <w:sz w:val="16"/>
    </w:rPr>
  </w:style>
  <w:style w:type="paragraph" w:customStyle="1" w:styleId="FooterText">
    <w:name w:val="Footer Text"/>
    <w:basedOn w:val="FooterHeading"/>
    <w:link w:val="FooterTextChar"/>
    <w:qFormat/>
    <w:rsid w:val="00CF21E5"/>
    <w:pPr>
      <w:spacing w:after="0" w:line="288" w:lineRule="auto"/>
    </w:pPr>
    <w:rPr>
      <w:b w:val="0"/>
      <w:sz w:val="12"/>
    </w:rPr>
  </w:style>
  <w:style w:type="character" w:customStyle="1" w:styleId="FooterHeadingChar">
    <w:name w:val="Footer Heading Char"/>
    <w:basedOn w:val="DefaultParagraphFont"/>
    <w:link w:val="FooterHeading"/>
    <w:rsid w:val="002F5016"/>
    <w:rPr>
      <w:rFonts w:asciiTheme="majorHAnsi" w:hAnsiTheme="majorHAnsi"/>
      <w:b/>
      <w:color w:val="231F20" w:themeColor="text2"/>
      <w:sz w:val="16"/>
    </w:rPr>
  </w:style>
  <w:style w:type="paragraph" w:styleId="BalloonText">
    <w:name w:val="Balloon Text"/>
    <w:basedOn w:val="Normal"/>
    <w:link w:val="BalloonTextChar"/>
    <w:uiPriority w:val="99"/>
    <w:semiHidden/>
    <w:unhideWhenUsed/>
    <w:rsid w:val="002F5016"/>
    <w:pPr>
      <w:spacing w:after="0" w:line="240" w:lineRule="auto"/>
    </w:pPr>
    <w:rPr>
      <w:rFonts w:ascii="Segoe UI" w:hAnsi="Segoe UI" w:cs="Segoe UI"/>
      <w:sz w:val="18"/>
      <w:szCs w:val="18"/>
    </w:rPr>
  </w:style>
  <w:style w:type="character" w:customStyle="1" w:styleId="FooterTextChar">
    <w:name w:val="Footer Text Char"/>
    <w:basedOn w:val="FooterHeadingChar"/>
    <w:link w:val="FooterText"/>
    <w:rsid w:val="00CF21E5"/>
    <w:rPr>
      <w:rFonts w:asciiTheme="majorHAnsi" w:hAnsiTheme="majorHAnsi"/>
      <w:b w:val="0"/>
      <w:color w:val="231F20" w:themeColor="text2"/>
      <w:sz w:val="12"/>
    </w:rPr>
  </w:style>
  <w:style w:type="character" w:customStyle="1" w:styleId="BalloonTextChar">
    <w:name w:val="Balloon Text Char"/>
    <w:basedOn w:val="DefaultParagraphFont"/>
    <w:link w:val="BalloonText"/>
    <w:uiPriority w:val="99"/>
    <w:semiHidden/>
    <w:rsid w:val="002F5016"/>
    <w:rPr>
      <w:rFonts w:ascii="Segoe UI" w:hAnsi="Segoe UI" w:cs="Segoe UI"/>
      <w:color w:val="231F20" w:themeColor="text2"/>
      <w:sz w:val="18"/>
      <w:szCs w:val="18"/>
    </w:rPr>
  </w:style>
  <w:style w:type="paragraph" w:styleId="Quote">
    <w:name w:val="Quote"/>
    <w:basedOn w:val="Normal"/>
    <w:next w:val="Normal"/>
    <w:link w:val="QuoteChar"/>
    <w:uiPriority w:val="29"/>
    <w:qFormat/>
    <w:rsid w:val="00925E95"/>
    <w:pPr>
      <w:spacing w:before="240" w:after="240"/>
      <w:ind w:left="357" w:right="357"/>
    </w:pPr>
    <w:rPr>
      <w:i/>
      <w:iCs/>
    </w:rPr>
  </w:style>
  <w:style w:type="character" w:customStyle="1" w:styleId="QuoteChar">
    <w:name w:val="Quote Char"/>
    <w:basedOn w:val="DefaultParagraphFont"/>
    <w:link w:val="Quote"/>
    <w:uiPriority w:val="29"/>
    <w:rsid w:val="00925E95"/>
    <w:rPr>
      <w:i/>
      <w:iCs/>
    </w:rPr>
  </w:style>
  <w:style w:type="paragraph" w:styleId="ListParagraph">
    <w:name w:val="List Paragraph"/>
    <w:basedOn w:val="Normal"/>
    <w:uiPriority w:val="34"/>
    <w:qFormat/>
    <w:rsid w:val="007F0A4F"/>
    <w:pPr>
      <w:numPr>
        <w:numId w:val="1"/>
      </w:numPr>
      <w:spacing w:before="60" w:after="60"/>
    </w:pPr>
  </w:style>
  <w:style w:type="character" w:styleId="PlaceholderText">
    <w:name w:val="Placeholder Text"/>
    <w:basedOn w:val="DefaultParagraphFont"/>
    <w:uiPriority w:val="99"/>
    <w:semiHidden/>
    <w:rsid w:val="00526357"/>
    <w:rPr>
      <w:color w:val="808080"/>
    </w:rPr>
  </w:style>
  <w:style w:type="paragraph" w:customStyle="1" w:styleId="FooterFileName">
    <w:name w:val="Footer File Name"/>
    <w:basedOn w:val="FooterText"/>
    <w:link w:val="FooterFileNameChar"/>
    <w:qFormat/>
    <w:rsid w:val="00CF21E5"/>
    <w:pPr>
      <w:spacing w:before="0" w:line="240" w:lineRule="auto"/>
    </w:pPr>
    <w:rPr>
      <w:noProof/>
    </w:rPr>
  </w:style>
  <w:style w:type="table" w:styleId="TableGrid">
    <w:name w:val="Table Grid"/>
    <w:basedOn w:val="TableNormal"/>
    <w:uiPriority w:val="39"/>
    <w:rsid w:val="00887328"/>
    <w:pPr>
      <w:spacing w:after="0" w:line="240" w:lineRule="auto"/>
    </w:pPr>
    <w:tblPr>
      <w:tblStyleRowBandSize w:val="1"/>
      <w:tblStyleColBandSize w:val="1"/>
      <w:tblBorders>
        <w:top w:val="single" w:sz="18" w:space="0" w:color="00ADEF"/>
        <w:left w:val="single" w:sz="18" w:space="0" w:color="00ADEF"/>
        <w:bottom w:val="single" w:sz="18" w:space="0" w:color="00ADEF"/>
        <w:right w:val="single" w:sz="18" w:space="0" w:color="00ADEF"/>
        <w:insideH w:val="single" w:sz="18" w:space="0" w:color="00ADEF"/>
        <w:insideV w:val="single" w:sz="18" w:space="0" w:color="00ADEF"/>
      </w:tblBorders>
    </w:tblPr>
    <w:tcPr>
      <w:shd w:val="clear" w:color="auto" w:fill="FFFFFF" w:themeFill="background1"/>
      <w:vAlign w:val="center"/>
    </w:tcPr>
    <w:tblStylePr w:type="firstRow">
      <w:rPr>
        <w:rFonts w:asciiTheme="majorHAnsi" w:hAnsiTheme="majorHAnsi"/>
        <w:b/>
        <w:color w:val="FFFFFF"/>
        <w:sz w:val="24"/>
      </w:rPr>
      <w:tblPr/>
      <w:tcPr>
        <w:shd w:val="clear" w:color="auto" w:fill="00529B"/>
      </w:tcPr>
    </w:tblStylePr>
    <w:tblStylePr w:type="lastRow">
      <w:rPr>
        <w:rFonts w:asciiTheme="majorHAnsi" w:hAnsiTheme="majorHAnsi"/>
        <w:b/>
        <w:sz w:val="24"/>
      </w:rPr>
    </w:tblStylePr>
    <w:tblStylePr w:type="firstCol">
      <w:rPr>
        <w:rFonts w:asciiTheme="majorHAnsi" w:hAnsiTheme="majorHAnsi"/>
        <w:b/>
        <w:color w:val="FFFFFF" w:themeColor="background1"/>
        <w:sz w:val="24"/>
      </w:rPr>
      <w:tblPr/>
      <w:tcPr>
        <w:shd w:val="clear" w:color="auto" w:fill="00529B"/>
      </w:tcPr>
    </w:tblStylePr>
    <w:tblStylePr w:type="band1Vert">
      <w:rPr>
        <w:rFonts w:asciiTheme="majorHAnsi" w:hAnsiTheme="majorHAnsi"/>
        <w:b/>
        <w:color w:val="FFFFFF" w:themeColor="background1"/>
        <w:sz w:val="24"/>
      </w:rPr>
      <w:tblPr/>
      <w:tcPr>
        <w:shd w:val="clear" w:color="auto" w:fill="00529B"/>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FooterFileNameChar">
    <w:name w:val="Footer File Name Char"/>
    <w:basedOn w:val="FooterTextChar"/>
    <w:link w:val="FooterFileName"/>
    <w:rsid w:val="00CF21E5"/>
    <w:rPr>
      <w:rFonts w:asciiTheme="majorHAnsi" w:hAnsiTheme="majorHAnsi"/>
      <w:b w:val="0"/>
      <w:noProof/>
      <w:color w:val="231F20" w:themeColor="text2"/>
      <w:sz w:val="12"/>
    </w:rPr>
  </w:style>
  <w:style w:type="table" w:styleId="TableGridLight">
    <w:name w:val="Grid Table Light"/>
    <w:basedOn w:val="TableNormal"/>
    <w:uiPriority w:val="40"/>
    <w:rsid w:val="00EC4D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9F7C87"/>
  </w:style>
  <w:style w:type="paragraph" w:styleId="IntenseQuote">
    <w:name w:val="Intense Quote"/>
    <w:basedOn w:val="Quote"/>
    <w:next w:val="Normal"/>
    <w:link w:val="IntenseQuoteChar"/>
    <w:uiPriority w:val="30"/>
    <w:qFormat/>
    <w:rsid w:val="00520054"/>
    <w:pPr>
      <w:pBdr>
        <w:top w:val="single" w:sz="18" w:space="12" w:color="00ADEF"/>
        <w:bottom w:val="single" w:sz="18" w:space="12" w:color="00ADEF"/>
      </w:pBdr>
    </w:pPr>
    <w:rPr>
      <w:color w:val="00ADEF"/>
      <w:sz w:val="28"/>
      <w:szCs w:val="28"/>
    </w:rPr>
  </w:style>
  <w:style w:type="character" w:customStyle="1" w:styleId="IntenseQuoteChar">
    <w:name w:val="Intense Quote Char"/>
    <w:basedOn w:val="DefaultParagraphFont"/>
    <w:link w:val="IntenseQuote"/>
    <w:uiPriority w:val="30"/>
    <w:rsid w:val="00520054"/>
    <w:rPr>
      <w:i/>
      <w:iCs/>
      <w:color w:val="00ADEF"/>
      <w:sz w:val="28"/>
      <w:szCs w:val="28"/>
    </w:rPr>
  </w:style>
  <w:style w:type="character" w:styleId="BookTitle">
    <w:name w:val="Book Title"/>
    <w:uiPriority w:val="33"/>
    <w:qFormat/>
    <w:rsid w:val="003E7696"/>
    <w:rPr>
      <w:i/>
    </w:rPr>
  </w:style>
  <w:style w:type="character" w:styleId="Hyperlink">
    <w:name w:val="Hyperlink"/>
    <w:basedOn w:val="DefaultParagraphFont"/>
    <w:uiPriority w:val="99"/>
    <w:unhideWhenUsed/>
    <w:rsid w:val="00F037C4"/>
    <w:rPr>
      <w:color w:val="EE3A43" w:themeColor="hyperlink"/>
      <w:u w:val="single"/>
    </w:rPr>
  </w:style>
  <w:style w:type="character" w:styleId="UnresolvedMention">
    <w:name w:val="Unresolved Mention"/>
    <w:basedOn w:val="DefaultParagraphFont"/>
    <w:uiPriority w:val="99"/>
    <w:semiHidden/>
    <w:unhideWhenUsed/>
    <w:rsid w:val="00F037C4"/>
    <w:rPr>
      <w:color w:val="808080"/>
      <w:shd w:val="clear" w:color="auto" w:fill="E6E6E6"/>
    </w:rPr>
  </w:style>
  <w:style w:type="paragraph" w:customStyle="1" w:styleId="Default">
    <w:name w:val="Default"/>
    <w:rsid w:val="002754A1"/>
    <w:pPr>
      <w:autoSpaceDE w:val="0"/>
      <w:autoSpaceDN w:val="0"/>
      <w:adjustRightInd w:val="0"/>
      <w:spacing w:after="0" w:line="240" w:lineRule="auto"/>
    </w:pPr>
    <w:rPr>
      <w:rFonts w:ascii="Arial" w:hAnsi="Arial" w:cs="Arial"/>
      <w:color w:val="000000"/>
      <w:sz w:val="24"/>
      <w:szCs w:val="24"/>
    </w:rPr>
  </w:style>
  <w:style w:type="character" w:styleId="IntenseEmphasis">
    <w:name w:val="Intense Emphasis"/>
    <w:basedOn w:val="DefaultParagraphFont"/>
    <w:uiPriority w:val="21"/>
    <w:qFormat/>
    <w:rsid w:val="00B85E64"/>
    <w:rPr>
      <w:i/>
      <w:iCs/>
      <w:color w:val="00529B"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198">
      <w:bodyDiv w:val="1"/>
      <w:marLeft w:val="0"/>
      <w:marRight w:val="0"/>
      <w:marTop w:val="0"/>
      <w:marBottom w:val="0"/>
      <w:divBdr>
        <w:top w:val="none" w:sz="0" w:space="0" w:color="auto"/>
        <w:left w:val="none" w:sz="0" w:space="0" w:color="auto"/>
        <w:bottom w:val="none" w:sz="0" w:space="0" w:color="auto"/>
        <w:right w:val="none" w:sz="0" w:space="0" w:color="auto"/>
      </w:divBdr>
    </w:div>
    <w:div w:id="612634606">
      <w:bodyDiv w:val="1"/>
      <w:marLeft w:val="0"/>
      <w:marRight w:val="0"/>
      <w:marTop w:val="0"/>
      <w:marBottom w:val="0"/>
      <w:divBdr>
        <w:top w:val="none" w:sz="0" w:space="0" w:color="auto"/>
        <w:left w:val="none" w:sz="0" w:space="0" w:color="auto"/>
        <w:bottom w:val="none" w:sz="0" w:space="0" w:color="auto"/>
        <w:right w:val="none" w:sz="0" w:space="0" w:color="auto"/>
      </w:divBdr>
    </w:div>
    <w:div w:id="18744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1F20"/>
      </a:dk2>
      <a:lt2>
        <a:srgbClr val="F1F1F1"/>
      </a:lt2>
      <a:accent1>
        <a:srgbClr val="00529B"/>
      </a:accent1>
      <a:accent2>
        <a:srgbClr val="00ADEF"/>
      </a:accent2>
      <a:accent3>
        <a:srgbClr val="A5A5A5"/>
      </a:accent3>
      <a:accent4>
        <a:srgbClr val="FFC000"/>
      </a:accent4>
      <a:accent5>
        <a:srgbClr val="5B9BD5"/>
      </a:accent5>
      <a:accent6>
        <a:srgbClr val="70AD47"/>
      </a:accent6>
      <a:hlink>
        <a:srgbClr val="EE3A43"/>
      </a:hlink>
      <a:folHlink>
        <a:srgbClr val="EE3A43"/>
      </a:folHlink>
    </a:clrScheme>
    <a:fontScheme name="STA">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4EB3-CEB8-4F81-B52E-ECD5CF80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1112</Words>
  <Characters>6345</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Coleman</dc:creator>
  <cp:keywords/>
  <dc:description/>
  <cp:lastModifiedBy>Jason Watkins</cp:lastModifiedBy>
  <cp:revision>4</cp:revision>
  <cp:lastPrinted>2023-01-31T11:24:00Z</cp:lastPrinted>
  <dcterms:created xsi:type="dcterms:W3CDTF">2024-02-21T15:39:00Z</dcterms:created>
  <dcterms:modified xsi:type="dcterms:W3CDTF">2024-02-22T09:09:00Z</dcterms:modified>
</cp:coreProperties>
</file>